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23E4B" w14:textId="77777777" w:rsidR="00F23826" w:rsidRDefault="00310465" w:rsidP="00F23826">
      <w:pPr>
        <w:spacing w:after="0" w:line="240" w:lineRule="auto"/>
        <w:jc w:val="both"/>
        <w:rPr>
          <w:rFonts w:ascii="Arial" w:eastAsia="Times New Roman" w:hAnsi="Arial" w:cs="Arial"/>
          <w:b/>
          <w:color w:val="C0504D" w:themeColor="accent2"/>
          <w:kern w:val="36"/>
          <w:sz w:val="36"/>
          <w:szCs w:val="60"/>
          <w:lang w:eastAsia="it-IT"/>
        </w:rPr>
      </w:pPr>
      <w:r w:rsidRPr="0051302C">
        <w:rPr>
          <w:rFonts w:ascii="Arial" w:eastAsia="Times New Roman" w:hAnsi="Arial" w:cs="Arial"/>
          <w:b/>
          <w:color w:val="C0504D" w:themeColor="accent2"/>
          <w:kern w:val="36"/>
          <w:sz w:val="36"/>
          <w:szCs w:val="60"/>
          <w:lang w:eastAsia="it-IT"/>
        </w:rPr>
        <w:t>BADGE</w:t>
      </w:r>
      <w:r>
        <w:rPr>
          <w:rFonts w:ascii="Arial" w:eastAsia="Times New Roman" w:hAnsi="Arial" w:cs="Arial"/>
          <w:b/>
          <w:color w:val="C0504D" w:themeColor="accent2"/>
          <w:kern w:val="36"/>
          <w:sz w:val="36"/>
          <w:szCs w:val="60"/>
          <w:lang w:eastAsia="it-IT"/>
        </w:rPr>
        <w:t xml:space="preserve"> BASE</w:t>
      </w:r>
      <w:r w:rsidR="00F23826">
        <w:rPr>
          <w:rFonts w:ascii="Arial" w:eastAsia="Times New Roman" w:hAnsi="Arial" w:cs="Arial"/>
          <w:b/>
          <w:color w:val="C0504D" w:themeColor="accent2"/>
          <w:kern w:val="36"/>
          <w:sz w:val="36"/>
          <w:szCs w:val="60"/>
          <w:lang w:eastAsia="it-IT"/>
        </w:rPr>
        <w:t>:</w:t>
      </w:r>
    </w:p>
    <w:p w14:paraId="2AB9493B" w14:textId="19FE6DA0" w:rsidR="00310465" w:rsidRPr="0051302C" w:rsidRDefault="00310465" w:rsidP="00F23826">
      <w:pPr>
        <w:spacing w:after="0" w:line="240" w:lineRule="auto"/>
        <w:jc w:val="both"/>
        <w:rPr>
          <w:rFonts w:ascii="Arial" w:eastAsia="Times New Roman" w:hAnsi="Arial" w:cs="Arial"/>
          <w:b/>
          <w:color w:val="C0504D" w:themeColor="accent2"/>
          <w:kern w:val="36"/>
          <w:sz w:val="36"/>
          <w:szCs w:val="60"/>
          <w:lang w:eastAsia="it-IT"/>
        </w:rPr>
      </w:pPr>
      <w:r>
        <w:rPr>
          <w:rFonts w:ascii="Arial" w:eastAsia="Times New Roman" w:hAnsi="Arial" w:cs="Arial"/>
          <w:b/>
          <w:color w:val="C0504D" w:themeColor="accent2"/>
          <w:kern w:val="36"/>
          <w:sz w:val="36"/>
          <w:szCs w:val="60"/>
          <w:lang w:eastAsia="it-IT"/>
        </w:rPr>
        <w:t>Spazio Sperimentale di Recitazione</w:t>
      </w:r>
      <w:r w:rsidR="00F23826">
        <w:rPr>
          <w:rFonts w:ascii="Arial" w:eastAsia="Times New Roman" w:hAnsi="Arial" w:cs="Arial"/>
          <w:b/>
          <w:color w:val="C0504D" w:themeColor="accent2"/>
          <w:kern w:val="36"/>
          <w:sz w:val="36"/>
          <w:szCs w:val="60"/>
          <w:lang w:eastAsia="it-IT"/>
        </w:rPr>
        <w:t xml:space="preserve"> – Percorsi teatrali</w:t>
      </w:r>
    </w:p>
    <w:p w14:paraId="213B2318" w14:textId="77777777" w:rsidR="00310465" w:rsidRPr="00040C6A" w:rsidRDefault="00310465" w:rsidP="00310465">
      <w:pPr>
        <w:spacing w:after="0" w:line="240" w:lineRule="auto"/>
        <w:jc w:val="both"/>
        <w:rPr>
          <w:rFonts w:ascii="Arial" w:eastAsia="Times New Roman" w:hAnsi="Arial" w:cs="Arial"/>
          <w:b/>
          <w:kern w:val="36"/>
          <w:sz w:val="36"/>
          <w:szCs w:val="60"/>
          <w:lang w:eastAsia="it-IT"/>
        </w:rPr>
      </w:pPr>
      <w:r>
        <w:rPr>
          <w:noProof/>
          <w:lang w:eastAsia="it-IT"/>
        </w:rPr>
        <w:drawing>
          <wp:anchor distT="0" distB="0" distL="114300" distR="114300" simplePos="0" relativeHeight="251669504" behindDoc="1" locked="0" layoutInCell="1" allowOverlap="1" wp14:anchorId="13263E9E" wp14:editId="0FAF24B9">
            <wp:simplePos x="0" y="0"/>
            <wp:positionH relativeFrom="column">
              <wp:posOffset>-110490</wp:posOffset>
            </wp:positionH>
            <wp:positionV relativeFrom="paragraph">
              <wp:posOffset>79375</wp:posOffset>
            </wp:positionV>
            <wp:extent cx="2459355" cy="2900680"/>
            <wp:effectExtent l="0" t="0" r="0" b="0"/>
            <wp:wrapTight wrapText="bothSides">
              <wp:wrapPolygon edited="0">
                <wp:start x="0" y="0"/>
                <wp:lineTo x="0" y="21420"/>
                <wp:lineTo x="21416" y="21420"/>
                <wp:lineTo x="21416"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20" r="8180"/>
                    <a:stretch/>
                  </pic:blipFill>
                  <pic:spPr bwMode="auto">
                    <a:xfrm>
                      <a:off x="0" y="0"/>
                      <a:ext cx="2459355" cy="290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3F3D3" w14:textId="77777777" w:rsidR="00310465" w:rsidRPr="004E0ECA" w:rsidRDefault="00310465" w:rsidP="00310465">
      <w:pPr>
        <w:spacing w:after="0" w:line="240" w:lineRule="auto"/>
        <w:rPr>
          <w:rFonts w:ascii="Arial" w:eastAsia="Times New Roman" w:hAnsi="Arial" w:cs="Arial"/>
          <w:sz w:val="24"/>
          <w:szCs w:val="24"/>
          <w:lang w:eastAsia="it-IT"/>
        </w:rPr>
      </w:pPr>
      <w:r w:rsidRPr="004E0ECA">
        <w:rPr>
          <w:rFonts w:ascii="Arial" w:eastAsia="Times New Roman" w:hAnsi="Arial" w:cs="Arial"/>
          <w:sz w:val="24"/>
          <w:szCs w:val="24"/>
          <w:lang w:eastAsia="it-IT"/>
        </w:rPr>
        <w:t xml:space="preserve">    </w:t>
      </w:r>
    </w:p>
    <w:p w14:paraId="761DC722" w14:textId="77777777" w:rsidR="00310465" w:rsidRPr="00F23826" w:rsidRDefault="00310465" w:rsidP="00310465">
      <w:pPr>
        <w:spacing w:after="0" w:line="240" w:lineRule="auto"/>
        <w:ind w:left="3119"/>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Un insieme di competenze espressive, creative, comunicative, relazionali, acquisite nell’ambito di un laboratorio teatrale è oggetto del Badge che è assegnato nell'ambito del Laboratorio teatrale «Spazio sperimentale di recitazione – Percorsi teatrali» promosso dal gruppo Enthous Teatro in collaborazione con la Pontificia Facoltà di Scienze dell’Educazione «Auxilium» di Roma.</w:t>
      </w:r>
    </w:p>
    <w:p w14:paraId="6F6D4940" w14:textId="77777777" w:rsidR="00310465" w:rsidRPr="00F23826" w:rsidRDefault="00310465" w:rsidP="00310465">
      <w:pPr>
        <w:spacing w:after="0" w:line="240" w:lineRule="auto"/>
        <w:jc w:val="both"/>
        <w:rPr>
          <w:rFonts w:ascii="Arial" w:eastAsia="Times New Roman" w:hAnsi="Arial" w:cs="Arial"/>
          <w:sz w:val="24"/>
          <w:szCs w:val="24"/>
          <w:lang w:eastAsia="it-IT"/>
        </w:rPr>
      </w:pPr>
    </w:p>
    <w:p w14:paraId="4EA01DA7" w14:textId="77777777" w:rsidR="00310465" w:rsidRPr="00040C6A" w:rsidRDefault="00310465" w:rsidP="00310465">
      <w:pPr>
        <w:spacing w:after="0" w:line="240" w:lineRule="auto"/>
        <w:ind w:left="3119"/>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 xml:space="preserve">Il progetto annuale, arrivato alla settima edizione, oltre la realizzazione di una messinscena, prevede specifiche sessioni per lo sviluppo di alcune abilità e competenze trasversali legate all’esperienza </w:t>
      </w:r>
      <w:r w:rsidRPr="0051302C">
        <w:rPr>
          <w:rFonts w:ascii="Arial" w:eastAsia="Times New Roman" w:hAnsi="Arial" w:cs="Arial"/>
          <w:sz w:val="24"/>
          <w:szCs w:val="24"/>
          <w:lang w:eastAsia="it-IT"/>
        </w:rPr>
        <w:t>teatrale</w:t>
      </w:r>
      <w:r>
        <w:rPr>
          <w:rFonts w:ascii="Arial" w:eastAsia="Times New Roman" w:hAnsi="Arial" w:cs="Arial"/>
          <w:sz w:val="24"/>
          <w:szCs w:val="24"/>
          <w:lang w:eastAsia="it-IT"/>
        </w:rPr>
        <w:t xml:space="preserve">. </w:t>
      </w:r>
    </w:p>
    <w:p w14:paraId="6F9E5DD1" w14:textId="77777777" w:rsidR="00310465" w:rsidRPr="00040C6A" w:rsidRDefault="00310465" w:rsidP="00310465">
      <w:pPr>
        <w:spacing w:after="0" w:line="240" w:lineRule="auto"/>
        <w:jc w:val="both"/>
        <w:rPr>
          <w:rFonts w:ascii="Arial" w:eastAsia="Times New Roman" w:hAnsi="Arial" w:cs="Arial"/>
          <w:kern w:val="36"/>
          <w:sz w:val="24"/>
          <w:szCs w:val="24"/>
          <w:lang w:eastAsia="it-IT"/>
        </w:rPr>
      </w:pPr>
    </w:p>
    <w:p w14:paraId="29820613" w14:textId="77777777" w:rsidR="00310465" w:rsidRDefault="00310465" w:rsidP="00310465">
      <w:pPr>
        <w:spacing w:after="0" w:line="240" w:lineRule="auto"/>
        <w:ind w:left="851"/>
        <w:jc w:val="both"/>
        <w:rPr>
          <w:rFonts w:ascii="Arial" w:eastAsia="Times New Roman" w:hAnsi="Arial" w:cs="Arial"/>
          <w:b/>
          <w:color w:val="C0504D" w:themeColor="accent2"/>
          <w:kern w:val="36"/>
          <w:sz w:val="32"/>
          <w:szCs w:val="32"/>
          <w:lang w:eastAsia="it-IT"/>
        </w:rPr>
      </w:pPr>
    </w:p>
    <w:p w14:paraId="7C2FD726" w14:textId="77777777" w:rsidR="00310465" w:rsidRPr="0051302C" w:rsidRDefault="00310465" w:rsidP="00310465">
      <w:pPr>
        <w:spacing w:after="0" w:line="240" w:lineRule="auto"/>
        <w:jc w:val="both"/>
        <w:rPr>
          <w:rFonts w:ascii="Arial" w:eastAsia="Times New Roman" w:hAnsi="Arial" w:cs="Arial"/>
          <w:b/>
          <w:color w:val="C0504D" w:themeColor="accent2"/>
          <w:sz w:val="32"/>
          <w:szCs w:val="32"/>
          <w:lang w:eastAsia="it-IT"/>
        </w:rPr>
      </w:pPr>
      <w:r w:rsidRPr="0051302C">
        <w:rPr>
          <w:rFonts w:ascii="Arial" w:eastAsia="Times New Roman" w:hAnsi="Arial" w:cs="Arial"/>
          <w:b/>
          <w:color w:val="C0504D" w:themeColor="accent2"/>
          <w:kern w:val="36"/>
          <w:sz w:val="32"/>
          <w:szCs w:val="32"/>
          <w:lang w:eastAsia="it-IT"/>
        </w:rPr>
        <w:t>Competenze</w:t>
      </w:r>
    </w:p>
    <w:p w14:paraId="525DBB40" w14:textId="77777777" w:rsidR="00310465" w:rsidRPr="00040C6A" w:rsidRDefault="00310465" w:rsidP="00310465">
      <w:pPr>
        <w:spacing w:after="0" w:line="240" w:lineRule="auto"/>
        <w:jc w:val="both"/>
        <w:rPr>
          <w:rFonts w:ascii="Arial" w:eastAsia="Times New Roman" w:hAnsi="Arial" w:cs="Arial"/>
          <w:sz w:val="24"/>
          <w:szCs w:val="24"/>
          <w:lang w:eastAsia="it-IT"/>
        </w:rPr>
      </w:pPr>
      <w:r w:rsidRPr="00040C6A">
        <w:rPr>
          <w:rFonts w:ascii="Arial" w:eastAsia="Times New Roman" w:hAnsi="Arial" w:cs="Arial"/>
          <w:sz w:val="24"/>
          <w:szCs w:val="24"/>
          <w:lang w:eastAsia="it-IT"/>
        </w:rPr>
        <w:t xml:space="preserve">Il proprietario di questo Badge ha </w:t>
      </w:r>
      <w:r>
        <w:rPr>
          <w:rFonts w:ascii="Arial" w:eastAsia="Times New Roman" w:hAnsi="Arial" w:cs="Arial"/>
          <w:sz w:val="24"/>
          <w:szCs w:val="24"/>
          <w:lang w:eastAsia="it-IT"/>
        </w:rPr>
        <w:t>sviluppato</w:t>
      </w:r>
      <w:r w:rsidRPr="00040C6A">
        <w:rPr>
          <w:rFonts w:ascii="Arial" w:eastAsia="Times New Roman" w:hAnsi="Arial" w:cs="Arial"/>
          <w:sz w:val="24"/>
          <w:szCs w:val="24"/>
          <w:lang w:eastAsia="it-IT"/>
        </w:rPr>
        <w:t xml:space="preserve"> e ha dimostrato di possedere le seguenti</w:t>
      </w:r>
    </w:p>
    <w:p w14:paraId="70E55632" w14:textId="77777777" w:rsidR="00310465" w:rsidRPr="00040C6A" w:rsidRDefault="00310465" w:rsidP="00310465">
      <w:pPr>
        <w:spacing w:after="0" w:line="240" w:lineRule="auto"/>
        <w:jc w:val="both"/>
        <w:rPr>
          <w:rFonts w:ascii="Arial" w:eastAsia="Times New Roman" w:hAnsi="Arial" w:cs="Arial"/>
          <w:sz w:val="24"/>
          <w:szCs w:val="24"/>
          <w:lang w:eastAsia="it-IT"/>
        </w:rPr>
      </w:pPr>
    </w:p>
    <w:p w14:paraId="2928B51A" w14:textId="77777777" w:rsidR="00310465" w:rsidRPr="00514673" w:rsidRDefault="00310465" w:rsidP="00310465">
      <w:pPr>
        <w:spacing w:after="0" w:line="240" w:lineRule="auto"/>
        <w:jc w:val="both"/>
        <w:rPr>
          <w:rFonts w:ascii="Arial" w:eastAsia="Times New Roman" w:hAnsi="Arial" w:cs="Arial"/>
          <w:b/>
          <w:i/>
          <w:sz w:val="24"/>
          <w:szCs w:val="24"/>
          <w:lang w:eastAsia="it-IT"/>
        </w:rPr>
      </w:pPr>
      <w:r w:rsidRPr="00514673">
        <w:rPr>
          <w:rFonts w:ascii="Arial" w:eastAsia="Times New Roman" w:hAnsi="Arial" w:cs="Arial"/>
          <w:b/>
          <w:i/>
          <w:sz w:val="24"/>
          <w:szCs w:val="24"/>
          <w:lang w:eastAsia="it-IT"/>
        </w:rPr>
        <w:t>Conoscenze</w:t>
      </w:r>
    </w:p>
    <w:p w14:paraId="19B86084" w14:textId="77777777" w:rsidR="00310465" w:rsidRPr="00514673"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sidRPr="00514673">
        <w:rPr>
          <w:rFonts w:ascii="Arial" w:eastAsia="Times New Roman" w:hAnsi="Arial" w:cs="Arial"/>
          <w:sz w:val="24"/>
          <w:szCs w:val="24"/>
          <w:lang w:eastAsia="it-IT"/>
        </w:rPr>
        <w:t>conosce i fondamenti della recitazione</w:t>
      </w:r>
      <w:r>
        <w:rPr>
          <w:rFonts w:ascii="Arial" w:eastAsia="Times New Roman" w:hAnsi="Arial" w:cs="Arial"/>
          <w:sz w:val="24"/>
          <w:szCs w:val="24"/>
          <w:lang w:eastAsia="it-IT"/>
        </w:rPr>
        <w:t>;</w:t>
      </w:r>
    </w:p>
    <w:p w14:paraId="515B7906" w14:textId="77777777" w:rsidR="00310465" w:rsidRPr="00571BAA"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sidRPr="00571BAA">
        <w:rPr>
          <w:rFonts w:ascii="Arial" w:eastAsia="Times New Roman" w:hAnsi="Arial" w:cs="Arial"/>
          <w:sz w:val="24"/>
          <w:szCs w:val="24"/>
          <w:lang w:eastAsia="it-IT"/>
        </w:rPr>
        <w:t>conosce la storia e i fondamenti dell'arte teatrale</w:t>
      </w:r>
      <w:r>
        <w:rPr>
          <w:rFonts w:ascii="Arial" w:eastAsia="Times New Roman" w:hAnsi="Arial" w:cs="Arial"/>
          <w:sz w:val="24"/>
          <w:szCs w:val="24"/>
          <w:lang w:eastAsia="it-IT"/>
        </w:rPr>
        <w:t>;</w:t>
      </w:r>
    </w:p>
    <w:p w14:paraId="3D3EC98D" w14:textId="77777777" w:rsidR="00310465" w:rsidRPr="00571BAA"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sidRPr="00571BAA">
        <w:rPr>
          <w:rFonts w:ascii="Arial" w:eastAsia="Times New Roman" w:hAnsi="Arial" w:cs="Arial"/>
          <w:sz w:val="24"/>
          <w:szCs w:val="24"/>
          <w:lang w:eastAsia="it-IT"/>
        </w:rPr>
        <w:t>conosce i princìpi psicologici e fisiologici alla base dell’esperienza teatrale e drammatica</w:t>
      </w:r>
      <w:r>
        <w:rPr>
          <w:rFonts w:ascii="Arial" w:eastAsia="Times New Roman" w:hAnsi="Arial" w:cs="Arial"/>
          <w:sz w:val="24"/>
          <w:szCs w:val="24"/>
          <w:lang w:eastAsia="it-IT"/>
        </w:rPr>
        <w:t>.</w:t>
      </w:r>
    </w:p>
    <w:p w14:paraId="2CC6EF0E" w14:textId="77777777" w:rsidR="00310465" w:rsidRPr="00571BAA" w:rsidRDefault="00310465" w:rsidP="00310465">
      <w:pPr>
        <w:spacing w:after="0" w:line="240" w:lineRule="auto"/>
        <w:jc w:val="both"/>
        <w:rPr>
          <w:rFonts w:ascii="Arial" w:eastAsia="Times New Roman" w:hAnsi="Arial" w:cs="Arial"/>
          <w:b/>
          <w:i/>
          <w:sz w:val="24"/>
          <w:szCs w:val="24"/>
          <w:lang w:eastAsia="it-IT"/>
        </w:rPr>
      </w:pPr>
    </w:p>
    <w:p w14:paraId="66CDB4D7" w14:textId="77777777" w:rsidR="00310465" w:rsidRPr="00571BAA" w:rsidRDefault="00310465" w:rsidP="00310465">
      <w:pPr>
        <w:spacing w:after="0" w:line="240" w:lineRule="auto"/>
        <w:jc w:val="both"/>
        <w:rPr>
          <w:rFonts w:ascii="Arial" w:eastAsia="Times New Roman" w:hAnsi="Arial" w:cs="Arial"/>
          <w:b/>
          <w:i/>
          <w:sz w:val="24"/>
          <w:szCs w:val="24"/>
          <w:lang w:eastAsia="it-IT"/>
        </w:rPr>
      </w:pPr>
      <w:r w:rsidRPr="00571BAA">
        <w:rPr>
          <w:rFonts w:ascii="Arial" w:eastAsia="Times New Roman" w:hAnsi="Arial" w:cs="Arial"/>
          <w:b/>
          <w:i/>
          <w:sz w:val="24"/>
          <w:szCs w:val="24"/>
          <w:lang w:eastAsia="it-IT"/>
        </w:rPr>
        <w:t>Abilità</w:t>
      </w:r>
    </w:p>
    <w:p w14:paraId="7C9F8441" w14:textId="77777777" w:rsidR="00310465" w:rsidRPr="00571BAA"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sidRPr="00571BAA">
        <w:rPr>
          <w:rFonts w:ascii="Arial" w:eastAsia="Times New Roman" w:hAnsi="Arial" w:cs="Arial"/>
          <w:sz w:val="24"/>
          <w:szCs w:val="24"/>
          <w:lang w:eastAsia="it-IT"/>
        </w:rPr>
        <w:t>È in grado di relazionarsi con il gruppo, promuovendo il raggiungimento degli obiettivi attraverso la collaborazione e varie forme di confronto</w:t>
      </w:r>
      <w:r>
        <w:rPr>
          <w:rFonts w:ascii="Arial" w:eastAsia="Times New Roman" w:hAnsi="Arial" w:cs="Arial"/>
          <w:sz w:val="24"/>
          <w:szCs w:val="24"/>
          <w:lang w:eastAsia="it-IT"/>
        </w:rPr>
        <w:t>;</w:t>
      </w:r>
    </w:p>
    <w:p w14:paraId="0EA19DE3" w14:textId="77777777" w:rsidR="00310465" w:rsidRPr="00571BAA"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sidRPr="00571BAA">
        <w:rPr>
          <w:rFonts w:ascii="Arial" w:eastAsia="Times New Roman" w:hAnsi="Arial" w:cs="Arial"/>
          <w:sz w:val="24"/>
          <w:szCs w:val="24"/>
          <w:lang w:eastAsia="it-IT"/>
        </w:rPr>
        <w:t>È capace di utilizzare e comprendere la comunicazione verbale e non verbale</w:t>
      </w:r>
      <w:r>
        <w:rPr>
          <w:rFonts w:ascii="Arial" w:eastAsia="Times New Roman" w:hAnsi="Arial" w:cs="Arial"/>
          <w:sz w:val="24"/>
          <w:szCs w:val="24"/>
          <w:lang w:eastAsia="it-IT"/>
        </w:rPr>
        <w:t>;</w:t>
      </w:r>
    </w:p>
    <w:p w14:paraId="6932D312" w14:textId="77777777" w:rsidR="00310465" w:rsidRPr="00571BAA"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È </w:t>
      </w:r>
      <w:r w:rsidRPr="00571BAA">
        <w:rPr>
          <w:rFonts w:ascii="Arial" w:eastAsia="Times New Roman" w:hAnsi="Arial" w:cs="Arial"/>
          <w:sz w:val="24"/>
          <w:szCs w:val="24"/>
          <w:lang w:eastAsia="it-IT"/>
        </w:rPr>
        <w:t>in grado di gestire e muoversi all’interno dello spazio scenico</w:t>
      </w:r>
      <w:r>
        <w:rPr>
          <w:rFonts w:ascii="Arial" w:eastAsia="Times New Roman" w:hAnsi="Arial" w:cs="Arial"/>
          <w:sz w:val="24"/>
          <w:szCs w:val="24"/>
          <w:lang w:eastAsia="it-IT"/>
        </w:rPr>
        <w:t>;</w:t>
      </w:r>
    </w:p>
    <w:p w14:paraId="5DD84FED" w14:textId="77777777" w:rsidR="00310465" w:rsidRPr="00571BAA"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sidRPr="00571BAA">
        <w:rPr>
          <w:rFonts w:ascii="Arial" w:eastAsia="Times New Roman" w:hAnsi="Arial" w:cs="Arial"/>
          <w:sz w:val="24"/>
          <w:szCs w:val="24"/>
          <w:lang w:eastAsia="it-IT"/>
        </w:rPr>
        <w:t>È capace di percepire se stesso, attraverso i sensi ed il corpo</w:t>
      </w:r>
      <w:r>
        <w:rPr>
          <w:rFonts w:ascii="Arial" w:eastAsia="Times New Roman" w:hAnsi="Arial" w:cs="Arial"/>
          <w:sz w:val="24"/>
          <w:szCs w:val="24"/>
          <w:lang w:eastAsia="it-IT"/>
        </w:rPr>
        <w:t>;</w:t>
      </w:r>
    </w:p>
    <w:p w14:paraId="4E7F10A3" w14:textId="77777777" w:rsidR="00310465" w:rsidRPr="005D0FD6" w:rsidRDefault="00310465" w:rsidP="00310465">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 xml:space="preserve">Sa utilizzare criteri appropriati per la comprensione approfondita del comportamento di un personaggio. </w:t>
      </w:r>
    </w:p>
    <w:p w14:paraId="7BAE1960" w14:textId="77777777" w:rsidR="00310465" w:rsidRPr="00571BAA" w:rsidRDefault="00310465" w:rsidP="00310465">
      <w:pPr>
        <w:spacing w:after="0" w:line="240" w:lineRule="auto"/>
        <w:jc w:val="both"/>
        <w:rPr>
          <w:rFonts w:ascii="Arial" w:eastAsia="Times New Roman" w:hAnsi="Arial" w:cs="Arial"/>
          <w:sz w:val="24"/>
          <w:szCs w:val="24"/>
          <w:lang w:eastAsia="it-IT"/>
        </w:rPr>
      </w:pPr>
    </w:p>
    <w:p w14:paraId="611061BF" w14:textId="77777777" w:rsidR="00310465" w:rsidRPr="00514673" w:rsidRDefault="00310465" w:rsidP="00310465">
      <w:pPr>
        <w:spacing w:after="0" w:line="240" w:lineRule="auto"/>
        <w:jc w:val="both"/>
        <w:rPr>
          <w:rFonts w:ascii="Arial" w:eastAsia="Times New Roman" w:hAnsi="Arial" w:cs="Arial"/>
          <w:b/>
          <w:i/>
          <w:sz w:val="24"/>
          <w:szCs w:val="24"/>
          <w:lang w:eastAsia="it-IT"/>
        </w:rPr>
      </w:pPr>
      <w:r w:rsidRPr="00514673">
        <w:rPr>
          <w:rFonts w:ascii="Arial" w:eastAsia="Times New Roman" w:hAnsi="Arial" w:cs="Arial"/>
          <w:b/>
          <w:i/>
          <w:sz w:val="24"/>
          <w:szCs w:val="24"/>
          <w:lang w:eastAsia="it-IT"/>
        </w:rPr>
        <w:t>Disposizioni interne</w:t>
      </w:r>
    </w:p>
    <w:p w14:paraId="4C82CF8D" w14:textId="77777777" w:rsidR="00310465" w:rsidRPr="00571BAA"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sidRPr="00571BAA">
        <w:rPr>
          <w:rFonts w:ascii="Arial" w:eastAsia="Times New Roman" w:hAnsi="Arial" w:cs="Arial"/>
          <w:sz w:val="24"/>
          <w:szCs w:val="24"/>
          <w:lang w:eastAsia="it-IT"/>
        </w:rPr>
        <w:t>Accoglienza e fiducia verso il gruppo di lavoro;</w:t>
      </w:r>
    </w:p>
    <w:p w14:paraId="51613507" w14:textId="77777777" w:rsidR="00310465" w:rsidRPr="00571BAA"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sidRPr="00571BAA">
        <w:rPr>
          <w:rFonts w:ascii="Arial" w:eastAsia="Times New Roman" w:hAnsi="Arial" w:cs="Arial"/>
          <w:sz w:val="24"/>
          <w:szCs w:val="24"/>
          <w:lang w:eastAsia="it-IT"/>
        </w:rPr>
        <w:t>Capacità di mettersi in gioco;</w:t>
      </w:r>
    </w:p>
    <w:p w14:paraId="193C4176" w14:textId="77777777" w:rsidR="00310465" w:rsidRPr="00571BAA" w:rsidRDefault="00310465" w:rsidP="00310465">
      <w:pPr>
        <w:pStyle w:val="Paragrafoelenco"/>
        <w:numPr>
          <w:ilvl w:val="0"/>
          <w:numId w:val="13"/>
        </w:numPr>
        <w:spacing w:after="0" w:line="240" w:lineRule="auto"/>
        <w:jc w:val="both"/>
        <w:rPr>
          <w:rFonts w:ascii="Arial" w:eastAsia="Times New Roman" w:hAnsi="Arial" w:cs="Arial"/>
          <w:sz w:val="24"/>
          <w:szCs w:val="24"/>
          <w:lang w:eastAsia="it-IT"/>
        </w:rPr>
      </w:pPr>
      <w:r w:rsidRPr="00571BAA">
        <w:rPr>
          <w:rFonts w:ascii="Arial" w:eastAsia="Times New Roman" w:hAnsi="Arial" w:cs="Arial"/>
          <w:sz w:val="24"/>
          <w:szCs w:val="24"/>
          <w:lang w:eastAsia="it-IT"/>
        </w:rPr>
        <w:t>Capacità di concentrarsi in vista di un compito complesso</w:t>
      </w:r>
      <w:r>
        <w:rPr>
          <w:rFonts w:ascii="Arial" w:eastAsia="Times New Roman" w:hAnsi="Arial" w:cs="Arial"/>
          <w:sz w:val="24"/>
          <w:szCs w:val="24"/>
          <w:lang w:eastAsia="it-IT"/>
        </w:rPr>
        <w:t>.</w:t>
      </w:r>
    </w:p>
    <w:p w14:paraId="37A7FF45" w14:textId="68F45E68" w:rsidR="00310465" w:rsidRDefault="00F23826" w:rsidP="00310465">
      <w:pPr>
        <w:spacing w:after="0" w:line="240" w:lineRule="auto"/>
        <w:jc w:val="both"/>
        <w:rPr>
          <w:rFonts w:ascii="Arial" w:eastAsia="Times New Roman" w:hAnsi="Arial" w:cs="Arial"/>
          <w:b/>
          <w:i/>
          <w:sz w:val="24"/>
          <w:szCs w:val="24"/>
          <w:lang w:eastAsia="it-IT"/>
        </w:rPr>
      </w:pPr>
      <w:r>
        <w:rPr>
          <w:rFonts w:ascii="Arial" w:eastAsia="Times New Roman" w:hAnsi="Arial" w:cs="Arial"/>
          <w:noProof/>
          <w:sz w:val="27"/>
          <w:szCs w:val="27"/>
          <w:lang w:eastAsia="it-IT"/>
        </w:rPr>
        <w:drawing>
          <wp:anchor distT="0" distB="0" distL="114300" distR="114300" simplePos="0" relativeHeight="251670528" behindDoc="0" locked="0" layoutInCell="1" allowOverlap="1" wp14:anchorId="632FFF88" wp14:editId="41DCA85A">
            <wp:simplePos x="0" y="0"/>
            <wp:positionH relativeFrom="column">
              <wp:posOffset>-11430</wp:posOffset>
            </wp:positionH>
            <wp:positionV relativeFrom="paragraph">
              <wp:posOffset>97155</wp:posOffset>
            </wp:positionV>
            <wp:extent cx="6120130" cy="1840865"/>
            <wp:effectExtent l="0" t="0" r="0" b="698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1.jpg"/>
                    <pic:cNvPicPr/>
                  </pic:nvPicPr>
                  <pic:blipFill>
                    <a:blip r:embed="rId8">
                      <a:extLst>
                        <a:ext uri="{28A0092B-C50C-407E-A947-70E740481C1C}">
                          <a14:useLocalDpi xmlns:a14="http://schemas.microsoft.com/office/drawing/2010/main" val="0"/>
                        </a:ext>
                      </a:extLst>
                    </a:blip>
                    <a:stretch>
                      <a:fillRect/>
                    </a:stretch>
                  </pic:blipFill>
                  <pic:spPr>
                    <a:xfrm>
                      <a:off x="0" y="0"/>
                      <a:ext cx="6120130" cy="1840865"/>
                    </a:xfrm>
                    <a:prstGeom prst="rect">
                      <a:avLst/>
                    </a:prstGeom>
                  </pic:spPr>
                </pic:pic>
              </a:graphicData>
            </a:graphic>
          </wp:anchor>
        </w:drawing>
      </w:r>
    </w:p>
    <w:p w14:paraId="42F8C4C5" w14:textId="628A2683" w:rsidR="00310465" w:rsidRPr="00A34513" w:rsidRDefault="00310465" w:rsidP="00310465">
      <w:pPr>
        <w:spacing w:after="0" w:line="240" w:lineRule="auto"/>
        <w:jc w:val="both"/>
        <w:rPr>
          <w:rFonts w:ascii="Arial" w:eastAsia="Times New Roman" w:hAnsi="Arial" w:cs="Arial"/>
          <w:sz w:val="27"/>
          <w:szCs w:val="27"/>
          <w:lang w:eastAsia="it-IT"/>
        </w:rPr>
      </w:pPr>
    </w:p>
    <w:p w14:paraId="5CA19713" w14:textId="77777777" w:rsidR="00310465" w:rsidRDefault="00310465" w:rsidP="00310465">
      <w:pPr>
        <w:spacing w:after="0" w:line="240" w:lineRule="auto"/>
        <w:jc w:val="both"/>
        <w:rPr>
          <w:rFonts w:ascii="Arial" w:eastAsia="Times New Roman" w:hAnsi="Arial" w:cs="Arial"/>
          <w:kern w:val="36"/>
          <w:sz w:val="36"/>
          <w:szCs w:val="36"/>
          <w:lang w:eastAsia="it-IT"/>
        </w:rPr>
      </w:pPr>
    </w:p>
    <w:p w14:paraId="3E2DA81E" w14:textId="77777777" w:rsidR="00310465" w:rsidRDefault="00310465" w:rsidP="00310465">
      <w:pPr>
        <w:rPr>
          <w:rFonts w:ascii="Arial" w:eastAsia="Times New Roman" w:hAnsi="Arial" w:cs="Arial"/>
          <w:b/>
          <w:color w:val="000000" w:themeColor="text1"/>
          <w:kern w:val="36"/>
          <w:sz w:val="36"/>
          <w:szCs w:val="36"/>
          <w:lang w:eastAsia="it-IT"/>
        </w:rPr>
      </w:pPr>
      <w:r>
        <w:rPr>
          <w:rFonts w:ascii="Arial" w:eastAsia="Times New Roman" w:hAnsi="Arial" w:cs="Arial"/>
          <w:b/>
          <w:color w:val="000000" w:themeColor="text1"/>
          <w:kern w:val="36"/>
          <w:sz w:val="36"/>
          <w:szCs w:val="36"/>
          <w:lang w:eastAsia="it-IT"/>
        </w:rPr>
        <w:br w:type="page"/>
      </w:r>
    </w:p>
    <w:p w14:paraId="7897562B" w14:textId="77777777" w:rsidR="00310465" w:rsidRPr="00FF2F60" w:rsidRDefault="00310465" w:rsidP="00310465">
      <w:pPr>
        <w:spacing w:after="0" w:line="240" w:lineRule="auto"/>
        <w:jc w:val="both"/>
        <w:rPr>
          <w:rFonts w:ascii="Arial" w:eastAsia="Times New Roman" w:hAnsi="Arial" w:cs="Arial"/>
          <w:b/>
          <w:color w:val="000000" w:themeColor="text1"/>
          <w:kern w:val="36"/>
          <w:sz w:val="36"/>
          <w:szCs w:val="36"/>
          <w:lang w:eastAsia="it-IT"/>
        </w:rPr>
      </w:pPr>
      <w:r w:rsidRPr="00FF2F60">
        <w:rPr>
          <w:rFonts w:ascii="Arial" w:eastAsia="Times New Roman" w:hAnsi="Arial" w:cs="Arial"/>
          <w:b/>
          <w:color w:val="000000" w:themeColor="text1"/>
          <w:kern w:val="36"/>
          <w:sz w:val="36"/>
          <w:szCs w:val="36"/>
          <w:lang w:eastAsia="it-IT"/>
        </w:rPr>
        <w:lastRenderedPageBreak/>
        <w:t xml:space="preserve">Emesso </w:t>
      </w:r>
      <w:r>
        <w:rPr>
          <w:rFonts w:ascii="Arial" w:eastAsia="Times New Roman" w:hAnsi="Arial" w:cs="Arial"/>
          <w:b/>
          <w:color w:val="000000" w:themeColor="text1"/>
          <w:kern w:val="36"/>
          <w:sz w:val="36"/>
          <w:szCs w:val="36"/>
          <w:lang w:eastAsia="it-IT"/>
        </w:rPr>
        <w:t xml:space="preserve">dalla Facoltà </w:t>
      </w:r>
      <w:r w:rsidRPr="00FF2F60">
        <w:rPr>
          <w:rFonts w:ascii="Arial" w:eastAsia="Times New Roman" w:hAnsi="Arial" w:cs="Arial"/>
          <w:b/>
          <w:color w:val="000000" w:themeColor="text1"/>
          <w:kern w:val="36"/>
          <w:sz w:val="36"/>
          <w:szCs w:val="36"/>
          <w:lang w:eastAsia="it-IT"/>
        </w:rPr>
        <w:t>«</w:t>
      </w:r>
      <w:r>
        <w:rPr>
          <w:rFonts w:ascii="Arial" w:eastAsia="Times New Roman" w:hAnsi="Arial" w:cs="Arial"/>
          <w:b/>
          <w:color w:val="000000" w:themeColor="text1"/>
          <w:kern w:val="36"/>
          <w:sz w:val="36"/>
          <w:szCs w:val="36"/>
          <w:lang w:eastAsia="it-IT"/>
        </w:rPr>
        <w:t>Auxilium</w:t>
      </w:r>
      <w:r w:rsidRPr="00FF2F60">
        <w:rPr>
          <w:rFonts w:ascii="Arial" w:eastAsia="Times New Roman" w:hAnsi="Arial" w:cs="Arial"/>
          <w:b/>
          <w:color w:val="000000" w:themeColor="text1"/>
          <w:kern w:val="36"/>
          <w:sz w:val="36"/>
          <w:szCs w:val="36"/>
          <w:lang w:eastAsia="it-IT"/>
        </w:rPr>
        <w:t>»</w:t>
      </w:r>
    </w:p>
    <w:p w14:paraId="71A61EDC" w14:textId="338B3A37" w:rsidR="00310465" w:rsidRPr="00F23826" w:rsidRDefault="00F23826" w:rsidP="00310465">
      <w:pPr>
        <w:spacing w:after="0" w:line="240" w:lineRule="auto"/>
        <w:jc w:val="both"/>
        <w:rPr>
          <w:rFonts w:ascii="Arial" w:eastAsia="Times New Roman" w:hAnsi="Arial" w:cs="Arial"/>
          <w:sz w:val="24"/>
          <w:szCs w:val="24"/>
          <w:lang w:eastAsia="it-IT"/>
        </w:rPr>
      </w:pPr>
      <w:r>
        <w:rPr>
          <w:rFonts w:ascii="Arial" w:eastAsia="Times New Roman" w:hAnsi="Arial" w:cs="Arial"/>
          <w:color w:val="000000" w:themeColor="text1"/>
          <w:sz w:val="24"/>
          <w:szCs w:val="24"/>
          <w:lang w:eastAsia="it-IT"/>
        </w:rPr>
        <w:t>Il badge è emesso dalla</w:t>
      </w:r>
      <w:r w:rsidRPr="00F23826">
        <w:rPr>
          <w:rFonts w:ascii="Arial" w:eastAsia="Times New Roman" w:hAnsi="Arial" w:cs="Arial"/>
          <w:color w:val="000000" w:themeColor="text1"/>
          <w:sz w:val="24"/>
          <w:szCs w:val="24"/>
          <w:lang w:eastAsia="it-IT"/>
        </w:rPr>
        <w:t> Pontificia Facoltà di Scienze dell’Educazione «Auxilium»</w:t>
      </w:r>
      <w:r>
        <w:rPr>
          <w:rFonts w:ascii="Arial" w:eastAsia="Times New Roman" w:hAnsi="Arial" w:cs="Arial"/>
          <w:color w:val="000000" w:themeColor="text1"/>
          <w:sz w:val="24"/>
          <w:szCs w:val="24"/>
          <w:lang w:eastAsia="it-IT"/>
        </w:rPr>
        <w:t>,</w:t>
      </w:r>
      <w:r w:rsidRPr="00F23826">
        <w:rPr>
          <w:rFonts w:ascii="Arial" w:eastAsia="Times New Roman" w:hAnsi="Arial" w:cs="Arial"/>
          <w:color w:val="000000" w:themeColor="text1"/>
          <w:sz w:val="24"/>
          <w:szCs w:val="24"/>
          <w:lang w:eastAsia="it-IT"/>
        </w:rPr>
        <w:t xml:space="preserve"> una facoltà ecclesiastica della </w:t>
      </w:r>
      <w:hyperlink r:id="rId9" w:tooltip="Chiesa cattolica" w:history="1">
        <w:r w:rsidRPr="00F23826">
          <w:rPr>
            <w:rFonts w:ascii="Arial" w:eastAsia="Times New Roman" w:hAnsi="Arial" w:cs="Arial"/>
            <w:color w:val="000000" w:themeColor="text1"/>
            <w:sz w:val="24"/>
            <w:szCs w:val="24"/>
            <w:lang w:eastAsia="it-IT"/>
          </w:rPr>
          <w:t>Chiesa Cattolica</w:t>
        </w:r>
      </w:hyperlink>
      <w:r w:rsidRPr="00F23826">
        <w:rPr>
          <w:rFonts w:ascii="Arial" w:eastAsia="Times New Roman" w:hAnsi="Arial" w:cs="Arial"/>
          <w:color w:val="000000" w:themeColor="text1"/>
          <w:sz w:val="24"/>
          <w:szCs w:val="24"/>
          <w:lang w:eastAsia="it-IT"/>
        </w:rPr>
        <w:t> civilmente riconosciuta dallo </w:t>
      </w:r>
      <w:hyperlink r:id="rId10" w:tooltip="Italia" w:history="1">
        <w:r w:rsidRPr="00F23826">
          <w:rPr>
            <w:rFonts w:ascii="Arial" w:eastAsia="Times New Roman" w:hAnsi="Arial" w:cs="Arial"/>
            <w:color w:val="000000" w:themeColor="text1"/>
            <w:sz w:val="24"/>
            <w:szCs w:val="24"/>
            <w:lang w:eastAsia="it-IT"/>
          </w:rPr>
          <w:t>Stato Italiano</w:t>
        </w:r>
      </w:hyperlink>
      <w:r>
        <w:rPr>
          <w:rFonts w:ascii="Arial" w:eastAsia="Times New Roman" w:hAnsi="Arial" w:cs="Arial"/>
          <w:color w:val="000000" w:themeColor="text1"/>
          <w:sz w:val="24"/>
          <w:szCs w:val="24"/>
          <w:lang w:eastAsia="it-IT"/>
        </w:rPr>
        <w:t>.</w:t>
      </w:r>
      <w:r w:rsidRPr="00F23826">
        <w:rPr>
          <w:rFonts w:ascii="Arial" w:eastAsia="Times New Roman" w:hAnsi="Arial" w:cs="Arial"/>
          <w:color w:val="000000" w:themeColor="text1"/>
          <w:sz w:val="24"/>
          <w:szCs w:val="24"/>
          <w:lang w:eastAsia="it-IT"/>
        </w:rPr>
        <w:t xml:space="preserve"> </w:t>
      </w:r>
      <w:r>
        <w:rPr>
          <w:rFonts w:ascii="Arial" w:eastAsia="Times New Roman" w:hAnsi="Arial" w:cs="Arial"/>
          <w:color w:val="000000" w:themeColor="text1"/>
          <w:sz w:val="24"/>
          <w:szCs w:val="24"/>
          <w:lang w:eastAsia="it-IT"/>
        </w:rPr>
        <w:t xml:space="preserve">Essa </w:t>
      </w:r>
      <w:r w:rsidRPr="00F23826">
        <w:rPr>
          <w:rFonts w:ascii="Arial" w:eastAsia="Times New Roman" w:hAnsi="Arial" w:cs="Arial"/>
          <w:color w:val="000000" w:themeColor="text1"/>
          <w:sz w:val="24"/>
          <w:szCs w:val="24"/>
          <w:lang w:eastAsia="it-IT"/>
        </w:rPr>
        <w:t>promuove la ricerca e gli studi concernenti l’educazione integrale in tutto il ciclo di vita della persona e prepara </w:t>
      </w:r>
      <w:hyperlink r:id="rId11" w:tooltip="Ricercatore" w:history="1">
        <w:r w:rsidRPr="00F23826">
          <w:rPr>
            <w:rFonts w:ascii="Arial" w:eastAsia="Times New Roman" w:hAnsi="Arial" w:cs="Arial"/>
            <w:color w:val="000000" w:themeColor="text1"/>
            <w:sz w:val="24"/>
            <w:szCs w:val="24"/>
            <w:lang w:eastAsia="it-IT"/>
          </w:rPr>
          <w:t>ricercatori</w:t>
        </w:r>
      </w:hyperlink>
      <w:r w:rsidRPr="00F23826">
        <w:rPr>
          <w:rFonts w:ascii="Arial" w:eastAsia="Times New Roman" w:hAnsi="Arial" w:cs="Arial"/>
          <w:color w:val="000000" w:themeColor="text1"/>
          <w:sz w:val="24"/>
          <w:szCs w:val="24"/>
          <w:lang w:eastAsia="it-IT"/>
        </w:rPr>
        <w:t>, </w:t>
      </w:r>
      <w:hyperlink r:id="rId12" w:tooltip="Educatore" w:history="1">
        <w:r w:rsidRPr="00F23826">
          <w:rPr>
            <w:rFonts w:ascii="Arial" w:eastAsia="Times New Roman" w:hAnsi="Arial" w:cs="Arial"/>
            <w:color w:val="000000" w:themeColor="text1"/>
            <w:sz w:val="24"/>
            <w:szCs w:val="24"/>
            <w:lang w:eastAsia="it-IT"/>
          </w:rPr>
          <w:t>educatori</w:t>
        </w:r>
      </w:hyperlink>
      <w:r w:rsidRPr="00F23826">
        <w:rPr>
          <w:rFonts w:ascii="Arial" w:eastAsia="Times New Roman" w:hAnsi="Arial" w:cs="Arial"/>
          <w:color w:val="000000" w:themeColor="text1"/>
          <w:sz w:val="24"/>
          <w:szCs w:val="24"/>
          <w:lang w:eastAsia="it-IT"/>
        </w:rPr>
        <w:t>, </w:t>
      </w:r>
      <w:hyperlink r:id="rId13" w:tooltip="Insegnante" w:history="1">
        <w:r w:rsidRPr="00F23826">
          <w:rPr>
            <w:rFonts w:ascii="Arial" w:eastAsia="Times New Roman" w:hAnsi="Arial" w:cs="Arial"/>
            <w:color w:val="000000" w:themeColor="text1"/>
            <w:sz w:val="24"/>
            <w:szCs w:val="24"/>
            <w:lang w:eastAsia="it-IT"/>
          </w:rPr>
          <w:t>insegnanti</w:t>
        </w:r>
      </w:hyperlink>
      <w:r w:rsidRPr="00F23826">
        <w:rPr>
          <w:rFonts w:ascii="Arial" w:eastAsia="Times New Roman" w:hAnsi="Arial" w:cs="Arial"/>
          <w:color w:val="000000" w:themeColor="text1"/>
          <w:sz w:val="24"/>
          <w:szCs w:val="24"/>
          <w:lang w:eastAsia="it-IT"/>
        </w:rPr>
        <w:t>, </w:t>
      </w:r>
      <w:hyperlink r:id="rId14" w:tooltip="Psicologo" w:history="1">
        <w:r w:rsidRPr="00F23826">
          <w:rPr>
            <w:rFonts w:ascii="Arial" w:eastAsia="Times New Roman" w:hAnsi="Arial" w:cs="Arial"/>
            <w:color w:val="000000" w:themeColor="text1"/>
            <w:sz w:val="24"/>
            <w:szCs w:val="24"/>
            <w:lang w:eastAsia="it-IT"/>
          </w:rPr>
          <w:t>psicologi</w:t>
        </w:r>
      </w:hyperlink>
      <w:r w:rsidRPr="00F23826">
        <w:rPr>
          <w:rFonts w:ascii="Arial" w:eastAsia="Times New Roman" w:hAnsi="Arial" w:cs="Arial"/>
          <w:color w:val="000000" w:themeColor="text1"/>
          <w:sz w:val="24"/>
          <w:szCs w:val="24"/>
          <w:lang w:eastAsia="it-IT"/>
        </w:rPr>
        <w:t>, </w:t>
      </w:r>
      <w:hyperlink r:id="rId15" w:tooltip="Dirigente scolastico" w:history="1">
        <w:r w:rsidRPr="00F23826">
          <w:rPr>
            <w:rFonts w:ascii="Arial" w:eastAsia="Times New Roman" w:hAnsi="Arial" w:cs="Arial"/>
            <w:color w:val="000000" w:themeColor="text1"/>
            <w:sz w:val="24"/>
            <w:szCs w:val="24"/>
            <w:lang w:eastAsia="it-IT"/>
          </w:rPr>
          <w:t>dirigenti</w:t>
        </w:r>
      </w:hyperlink>
      <w:r w:rsidRPr="00F23826">
        <w:rPr>
          <w:rFonts w:ascii="Arial" w:eastAsia="Times New Roman" w:hAnsi="Arial" w:cs="Arial"/>
          <w:color w:val="000000" w:themeColor="text1"/>
          <w:sz w:val="24"/>
          <w:szCs w:val="24"/>
          <w:lang w:eastAsia="it-IT"/>
        </w:rPr>
        <w:t>, esperti di educazione religiosa e altre figure professionali operanti nei servizi educativi, con una speciale attenzione alla prevenzione dei problemi sociali dell'infanzia</w:t>
      </w:r>
      <w:r w:rsidRPr="00F23826">
        <w:rPr>
          <w:rFonts w:ascii="Arial" w:eastAsia="Times New Roman" w:hAnsi="Arial" w:cs="Arial"/>
          <w:sz w:val="24"/>
          <w:szCs w:val="24"/>
          <w:lang w:eastAsia="it-IT"/>
        </w:rPr>
        <w:t xml:space="preserve"> e della giovinezza</w:t>
      </w:r>
      <w:r w:rsidRPr="00F23826">
        <w:rPr>
          <w:rFonts w:ascii="Arial" w:eastAsia="Times New Roman" w:hAnsi="Arial" w:cs="Arial"/>
          <w:sz w:val="24"/>
          <w:szCs w:val="24"/>
          <w:lang w:eastAsia="it-IT"/>
        </w:rPr>
        <w:t>.</w:t>
      </w:r>
    </w:p>
    <w:p w14:paraId="0CFAC660" w14:textId="642B10EE" w:rsidR="00310465" w:rsidRPr="00F23826" w:rsidRDefault="00310465" w:rsidP="00310465">
      <w:pPr>
        <w:spacing w:after="0" w:line="240" w:lineRule="auto"/>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 xml:space="preserve">L’esperienza del laboratorio teatrale nella </w:t>
      </w:r>
      <w:r w:rsidR="00F23826" w:rsidRPr="00F23826">
        <w:rPr>
          <w:rFonts w:ascii="Arial" w:eastAsia="Times New Roman" w:hAnsi="Arial" w:cs="Arial"/>
          <w:sz w:val="24"/>
          <w:szCs w:val="24"/>
          <w:lang w:eastAsia="it-IT"/>
        </w:rPr>
        <w:t>Facoltà</w:t>
      </w:r>
      <w:r w:rsidRPr="00F23826">
        <w:rPr>
          <w:rFonts w:ascii="Arial" w:eastAsia="Times New Roman" w:hAnsi="Arial" w:cs="Arial"/>
          <w:sz w:val="24"/>
          <w:szCs w:val="24"/>
          <w:lang w:eastAsia="it-IT"/>
        </w:rPr>
        <w:t xml:space="preserve"> «Auxilium» nasce nel 2013 dall’iniziativa di alcuni studenti accomunati da esperienze anteriori nel mondo del teatro. Nel tempo, l’insieme delle diverse competenze sviluppatesi all’interno dei percorsi universitari ha valorizzato l’esperienza teatrale, tanto che, negli anni successivi, questa si è arricchita della partecipazione di un numero sempre crescente di studenti universitari di ogni indirizzo ed età. La formula particolare del laboratorio fa </w:t>
      </w:r>
      <w:r w:rsidR="00F23826" w:rsidRPr="00F23826">
        <w:rPr>
          <w:rFonts w:ascii="Arial" w:eastAsia="Times New Roman" w:hAnsi="Arial" w:cs="Arial"/>
          <w:sz w:val="24"/>
          <w:szCs w:val="24"/>
          <w:lang w:eastAsia="it-IT"/>
        </w:rPr>
        <w:t>in modo che</w:t>
      </w:r>
      <w:r w:rsidRPr="00F23826">
        <w:rPr>
          <w:rFonts w:ascii="Arial" w:eastAsia="Times New Roman" w:hAnsi="Arial" w:cs="Arial"/>
          <w:sz w:val="24"/>
          <w:szCs w:val="24"/>
          <w:lang w:eastAsia="it-IT"/>
        </w:rPr>
        <w:t xml:space="preserve"> questa esperienza si leghi a quella universitaria, andando a lavorare su tematiche e rappresentazioni attinenti alla vocazione educativa della facoltà. L</w:t>
      </w:r>
      <w:r w:rsidR="00F23826">
        <w:rPr>
          <w:rFonts w:ascii="Arial" w:eastAsia="Times New Roman" w:hAnsi="Arial" w:cs="Arial"/>
          <w:sz w:val="24"/>
          <w:szCs w:val="24"/>
          <w:lang w:eastAsia="it-IT"/>
        </w:rPr>
        <w:t>o</w:t>
      </w:r>
      <w:r w:rsidRPr="00F23826">
        <w:rPr>
          <w:rFonts w:ascii="Arial" w:eastAsia="Times New Roman" w:hAnsi="Arial" w:cs="Arial"/>
          <w:sz w:val="24"/>
          <w:szCs w:val="24"/>
          <w:lang w:eastAsia="it-IT"/>
        </w:rPr>
        <w:t xml:space="preserve"> </w:t>
      </w:r>
      <w:r w:rsidR="00F23826" w:rsidRPr="00F23826">
        <w:rPr>
          <w:rFonts w:ascii="Arial" w:eastAsia="Times New Roman" w:hAnsi="Arial" w:cs="Arial"/>
          <w:sz w:val="24"/>
          <w:szCs w:val="24"/>
          <w:lang w:eastAsia="it-IT"/>
        </w:rPr>
        <w:t>spirito</w:t>
      </w:r>
      <w:r w:rsidRPr="00F23826">
        <w:rPr>
          <w:rFonts w:ascii="Arial" w:eastAsia="Times New Roman" w:hAnsi="Arial" w:cs="Arial"/>
          <w:sz w:val="24"/>
          <w:szCs w:val="24"/>
          <w:lang w:eastAsia="it-IT"/>
        </w:rPr>
        <w:t xml:space="preserve"> del laboratorio trae ispirazione dallo spazio comune che educazione, teatro e psicologia condividono assieme: in questo modo lo spazio teatrale si pone sia come strumento di sviluppo personale, sia come sistema di crescita professionale.</w:t>
      </w:r>
    </w:p>
    <w:p w14:paraId="0B990C72" w14:textId="77777777" w:rsidR="00310465" w:rsidRPr="00B605A4" w:rsidRDefault="00310465" w:rsidP="00310465">
      <w:pPr>
        <w:spacing w:after="0" w:line="240" w:lineRule="auto"/>
        <w:jc w:val="both"/>
        <w:rPr>
          <w:rFonts w:ascii="Arial" w:eastAsia="Times New Roman" w:hAnsi="Arial" w:cs="Arial"/>
          <w:sz w:val="24"/>
          <w:szCs w:val="24"/>
          <w:lang w:eastAsia="it-IT"/>
        </w:rPr>
      </w:pPr>
    </w:p>
    <w:p w14:paraId="097F3467" w14:textId="77777777" w:rsidR="00310465" w:rsidRPr="004E0ECA" w:rsidRDefault="00310465" w:rsidP="00310465">
      <w:pPr>
        <w:spacing w:after="0" w:line="240" w:lineRule="auto"/>
        <w:outlineLvl w:val="1"/>
        <w:rPr>
          <w:rFonts w:ascii="Arial" w:eastAsia="Times New Roman" w:hAnsi="Arial" w:cs="Arial"/>
          <w:b/>
          <w:sz w:val="32"/>
          <w:szCs w:val="32"/>
          <w:lang w:eastAsia="it-IT"/>
        </w:rPr>
      </w:pPr>
      <w:r w:rsidRPr="004E0ECA">
        <w:rPr>
          <w:rFonts w:ascii="Arial" w:eastAsia="Times New Roman" w:hAnsi="Arial" w:cs="Arial"/>
          <w:b/>
          <w:sz w:val="32"/>
          <w:szCs w:val="32"/>
          <w:lang w:eastAsia="it-IT"/>
        </w:rPr>
        <w:t>Criteri</w:t>
      </w:r>
    </w:p>
    <w:p w14:paraId="700A15BA" w14:textId="77777777" w:rsidR="00310465" w:rsidRPr="00F23826" w:rsidRDefault="00310465" w:rsidP="00310465">
      <w:pPr>
        <w:spacing w:after="0" w:line="240" w:lineRule="auto"/>
        <w:jc w:val="both"/>
        <w:rPr>
          <w:rFonts w:ascii="Arial" w:eastAsia="Times New Roman" w:hAnsi="Arial" w:cs="Arial"/>
          <w:iCs/>
          <w:sz w:val="24"/>
          <w:szCs w:val="24"/>
          <w:lang w:eastAsia="it-IT"/>
        </w:rPr>
      </w:pPr>
      <w:r w:rsidRPr="00566716">
        <w:rPr>
          <w:rFonts w:ascii="Arial" w:eastAsia="Times New Roman" w:hAnsi="Arial" w:cs="Arial"/>
          <w:color w:val="000000" w:themeColor="text1"/>
          <w:sz w:val="24"/>
          <w:szCs w:val="24"/>
          <w:lang w:eastAsia="it-IT"/>
        </w:rPr>
        <w:t xml:space="preserve">Per ottenere questo badge avanzato è necessario </w:t>
      </w:r>
      <w:r>
        <w:rPr>
          <w:rFonts w:ascii="Arial" w:eastAsia="Times New Roman" w:hAnsi="Arial" w:cs="Arial"/>
          <w:color w:val="000000" w:themeColor="text1"/>
          <w:sz w:val="24"/>
          <w:szCs w:val="24"/>
          <w:lang w:eastAsia="it-IT"/>
        </w:rPr>
        <w:t>svolgere</w:t>
      </w:r>
      <w:r w:rsidRPr="00566716">
        <w:rPr>
          <w:rFonts w:ascii="Arial" w:eastAsia="Times New Roman" w:hAnsi="Arial" w:cs="Arial"/>
          <w:color w:val="000000" w:themeColor="text1"/>
          <w:sz w:val="24"/>
          <w:szCs w:val="24"/>
          <w:lang w:eastAsia="it-IT"/>
        </w:rPr>
        <w:t xml:space="preserve"> il percorso di formazione iniziale e l’esperienza di preparazione dello spettacolo per almeno l’80% degli incontri totali.</w:t>
      </w:r>
      <w:r>
        <w:rPr>
          <w:rFonts w:ascii="Arial" w:eastAsia="Times New Roman" w:hAnsi="Arial" w:cs="Arial"/>
          <w:color w:val="000000" w:themeColor="text1"/>
          <w:sz w:val="24"/>
          <w:szCs w:val="24"/>
          <w:lang w:eastAsia="it-IT"/>
        </w:rPr>
        <w:t xml:space="preserve"> </w:t>
      </w:r>
      <w:r w:rsidRPr="00F23826">
        <w:rPr>
          <w:rFonts w:ascii="Arial" w:eastAsia="Times New Roman" w:hAnsi="Arial" w:cs="Arial"/>
          <w:iCs/>
          <w:sz w:val="24"/>
          <w:szCs w:val="24"/>
          <w:lang w:eastAsia="it-IT"/>
        </w:rPr>
        <w:t>L’esperienza ha una durata complessiva di 50-60 ore. È altresì necessario partecipare a tutti gli incontri di autovalutazione e sostenere, alla fine del percorso, un colloquio conclusivo con i formatori.</w:t>
      </w:r>
    </w:p>
    <w:p w14:paraId="4DF07742" w14:textId="77777777" w:rsidR="00310465" w:rsidRDefault="00310465" w:rsidP="00310465">
      <w:pPr>
        <w:spacing w:after="0" w:line="240" w:lineRule="auto"/>
        <w:jc w:val="both"/>
        <w:rPr>
          <w:rFonts w:ascii="Arial" w:eastAsia="Times New Roman" w:hAnsi="Arial" w:cs="Arial"/>
          <w:iCs/>
          <w:color w:val="FF0000"/>
          <w:sz w:val="24"/>
          <w:szCs w:val="24"/>
          <w:lang w:eastAsia="it-IT"/>
        </w:rPr>
      </w:pPr>
    </w:p>
    <w:p w14:paraId="1D1BEE07" w14:textId="77777777" w:rsidR="00310465" w:rsidRPr="009745F6" w:rsidRDefault="00310465" w:rsidP="00310465">
      <w:pPr>
        <w:spacing w:after="0" w:line="240" w:lineRule="auto"/>
        <w:jc w:val="both"/>
        <w:rPr>
          <w:rFonts w:ascii="Arial" w:eastAsia="Times New Roman" w:hAnsi="Arial" w:cs="Arial"/>
          <w:sz w:val="24"/>
          <w:szCs w:val="24"/>
          <w:lang w:eastAsia="it-IT"/>
        </w:rPr>
      </w:pPr>
      <w:r w:rsidRPr="00293180">
        <w:rPr>
          <w:rFonts w:ascii="Arial" w:eastAsia="Times New Roman" w:hAnsi="Arial" w:cs="Arial"/>
          <w:sz w:val="24"/>
          <w:szCs w:val="24"/>
          <w:lang w:eastAsia="it-IT"/>
        </w:rPr>
        <w:t>si divide in due fasi consecutive: nella prima sono previste sessioni di training e formazione specifici dedicati alle dimensioni fondamentali della persona e della recitazione. La seconda parte consiste nella preparazione di una rappresentazione teatrale che, nel suo evolversi e progredire, porta i partecipanti ad immergersi nello studio di un personaggio, e a collaborare attivamente con il gruppo nella costruzione scenica e concreta dello spettacolo.</w:t>
      </w:r>
    </w:p>
    <w:p w14:paraId="53874E38" w14:textId="77777777" w:rsidR="00310465" w:rsidRPr="001727ED" w:rsidRDefault="00310465" w:rsidP="00310465">
      <w:pPr>
        <w:spacing w:after="0" w:line="240" w:lineRule="auto"/>
        <w:jc w:val="both"/>
        <w:rPr>
          <w:rFonts w:ascii="Arial" w:eastAsia="Times New Roman" w:hAnsi="Arial" w:cs="Arial"/>
          <w:iCs/>
          <w:color w:val="FF0000"/>
          <w:sz w:val="24"/>
          <w:szCs w:val="24"/>
          <w:lang w:eastAsia="it-IT"/>
        </w:rPr>
      </w:pPr>
    </w:p>
    <w:p w14:paraId="08D0A5B8" w14:textId="77777777" w:rsidR="00310465" w:rsidRPr="0051302C" w:rsidRDefault="00310465" w:rsidP="00310465">
      <w:pPr>
        <w:spacing w:after="0" w:line="240" w:lineRule="auto"/>
        <w:jc w:val="both"/>
        <w:rPr>
          <w:rFonts w:ascii="Arial" w:eastAsia="Times New Roman" w:hAnsi="Arial" w:cs="Arial"/>
          <w:color w:val="000000" w:themeColor="text1"/>
          <w:sz w:val="24"/>
          <w:szCs w:val="24"/>
          <w:highlight w:val="yellow"/>
          <w:lang w:eastAsia="it-IT"/>
        </w:rPr>
      </w:pPr>
    </w:p>
    <w:p w14:paraId="4772427C" w14:textId="77777777" w:rsidR="00310465" w:rsidRDefault="00310465" w:rsidP="00310465">
      <w:pPr>
        <w:spacing w:after="0" w:line="240" w:lineRule="auto"/>
        <w:jc w:val="both"/>
        <w:rPr>
          <w:rFonts w:ascii="Arial" w:eastAsia="Times New Roman" w:hAnsi="Arial" w:cs="Arial"/>
          <w:color w:val="000000" w:themeColor="text1"/>
          <w:sz w:val="24"/>
          <w:szCs w:val="24"/>
          <w:lang w:eastAsia="it-IT"/>
        </w:rPr>
      </w:pPr>
      <w:r w:rsidRPr="0061003B">
        <w:rPr>
          <w:rFonts w:ascii="Arial" w:eastAsia="Times New Roman" w:hAnsi="Arial" w:cs="Arial"/>
          <w:color w:val="000000" w:themeColor="text1"/>
          <w:sz w:val="24"/>
          <w:szCs w:val="24"/>
          <w:lang w:eastAsia="it-IT"/>
        </w:rPr>
        <w:t>Il proprietario di questo Badge:</w:t>
      </w:r>
    </w:p>
    <w:p w14:paraId="056D6332" w14:textId="77777777" w:rsidR="00310465" w:rsidRPr="0061003B" w:rsidRDefault="00310465" w:rsidP="00310465">
      <w:pPr>
        <w:numPr>
          <w:ilvl w:val="0"/>
          <w:numId w:val="11"/>
        </w:numPr>
        <w:spacing w:after="0" w:line="240" w:lineRule="auto"/>
        <w:jc w:val="both"/>
        <w:rPr>
          <w:rFonts w:ascii="Arial" w:eastAsia="Times New Roman" w:hAnsi="Arial" w:cs="Arial"/>
          <w:color w:val="000000" w:themeColor="text1"/>
          <w:sz w:val="24"/>
          <w:szCs w:val="24"/>
          <w:lang w:eastAsia="it-IT"/>
        </w:rPr>
      </w:pPr>
      <w:r w:rsidRPr="0061003B">
        <w:rPr>
          <w:rFonts w:ascii="Arial" w:eastAsia="Times New Roman" w:hAnsi="Arial" w:cs="Arial"/>
          <w:color w:val="000000" w:themeColor="text1"/>
          <w:sz w:val="24"/>
          <w:szCs w:val="24"/>
          <w:lang w:eastAsia="it-IT"/>
        </w:rPr>
        <w:t xml:space="preserve">ha partecipato </w:t>
      </w:r>
      <w:r>
        <w:rPr>
          <w:rFonts w:ascii="Arial" w:eastAsia="Times New Roman" w:hAnsi="Arial" w:cs="Arial"/>
          <w:color w:val="000000" w:themeColor="text1"/>
          <w:sz w:val="24"/>
          <w:szCs w:val="24"/>
          <w:lang w:eastAsia="it-IT"/>
        </w:rPr>
        <w:t xml:space="preserve">attivamente ed </w:t>
      </w:r>
      <w:r w:rsidRPr="0061003B">
        <w:rPr>
          <w:rFonts w:ascii="Arial" w:eastAsia="Times New Roman" w:hAnsi="Arial" w:cs="Arial"/>
          <w:color w:val="000000" w:themeColor="text1"/>
          <w:sz w:val="24"/>
          <w:szCs w:val="24"/>
          <w:lang w:eastAsia="it-IT"/>
        </w:rPr>
        <w:t>in modo assiduo agli incontri;</w:t>
      </w:r>
    </w:p>
    <w:p w14:paraId="508327F7" w14:textId="77777777" w:rsidR="00310465" w:rsidRPr="0061003B" w:rsidRDefault="00310465" w:rsidP="00310465">
      <w:pPr>
        <w:numPr>
          <w:ilvl w:val="0"/>
          <w:numId w:val="11"/>
        </w:numPr>
        <w:spacing w:after="0" w:line="240" w:lineRule="auto"/>
        <w:jc w:val="both"/>
        <w:rPr>
          <w:rFonts w:ascii="Arial" w:eastAsia="Times New Roman" w:hAnsi="Arial" w:cs="Arial"/>
          <w:color w:val="000000" w:themeColor="text1"/>
          <w:sz w:val="24"/>
          <w:szCs w:val="24"/>
          <w:lang w:eastAsia="it-IT"/>
        </w:rPr>
      </w:pPr>
      <w:r w:rsidRPr="0061003B">
        <w:rPr>
          <w:rFonts w:ascii="Arial" w:eastAsia="Times New Roman" w:hAnsi="Arial" w:cs="Arial"/>
          <w:color w:val="000000" w:themeColor="text1"/>
          <w:sz w:val="24"/>
          <w:szCs w:val="24"/>
          <w:lang w:eastAsia="it-IT"/>
        </w:rPr>
        <w:t xml:space="preserve">ha </w:t>
      </w:r>
      <w:r>
        <w:rPr>
          <w:rFonts w:ascii="Arial" w:eastAsia="Times New Roman" w:hAnsi="Arial" w:cs="Arial"/>
          <w:color w:val="000000" w:themeColor="text1"/>
          <w:sz w:val="24"/>
          <w:szCs w:val="24"/>
          <w:lang w:eastAsia="it-IT"/>
        </w:rPr>
        <w:t>preso parte alle</w:t>
      </w:r>
      <w:r w:rsidRPr="0061003B">
        <w:rPr>
          <w:rFonts w:ascii="Arial" w:eastAsia="Times New Roman" w:hAnsi="Arial" w:cs="Arial"/>
          <w:color w:val="000000" w:themeColor="text1"/>
          <w:sz w:val="24"/>
          <w:szCs w:val="24"/>
          <w:lang w:eastAsia="it-IT"/>
        </w:rPr>
        <w:t xml:space="preserve"> attività formative </w:t>
      </w:r>
      <w:r>
        <w:rPr>
          <w:rFonts w:ascii="Arial" w:eastAsia="Times New Roman" w:hAnsi="Arial" w:cs="Arial"/>
          <w:color w:val="000000" w:themeColor="text1"/>
          <w:sz w:val="24"/>
          <w:szCs w:val="24"/>
          <w:lang w:eastAsia="it-IT"/>
        </w:rPr>
        <w:t>e agli esercizi proposti all’interno delle sessioni</w:t>
      </w:r>
      <w:r w:rsidRPr="0061003B">
        <w:rPr>
          <w:rFonts w:ascii="Arial" w:eastAsia="Times New Roman" w:hAnsi="Arial" w:cs="Arial"/>
          <w:color w:val="000000" w:themeColor="text1"/>
          <w:sz w:val="24"/>
          <w:szCs w:val="24"/>
          <w:lang w:eastAsia="it-IT"/>
        </w:rPr>
        <w:t xml:space="preserve">; </w:t>
      </w:r>
    </w:p>
    <w:p w14:paraId="52A10E6A" w14:textId="77777777" w:rsidR="00310465" w:rsidRPr="0061003B" w:rsidRDefault="00310465" w:rsidP="00310465">
      <w:pPr>
        <w:numPr>
          <w:ilvl w:val="0"/>
          <w:numId w:val="11"/>
        </w:numPr>
        <w:spacing w:after="0" w:line="240" w:lineRule="auto"/>
        <w:jc w:val="both"/>
        <w:rPr>
          <w:rFonts w:ascii="Arial" w:eastAsia="Times New Roman" w:hAnsi="Arial" w:cs="Arial"/>
          <w:color w:val="000000" w:themeColor="text1"/>
          <w:sz w:val="24"/>
          <w:szCs w:val="24"/>
          <w:lang w:eastAsia="it-IT"/>
        </w:rPr>
      </w:pPr>
      <w:r w:rsidRPr="0061003B">
        <w:rPr>
          <w:rFonts w:ascii="Arial" w:eastAsia="Times New Roman" w:hAnsi="Arial" w:cs="Arial"/>
          <w:color w:val="000000" w:themeColor="text1"/>
          <w:sz w:val="24"/>
          <w:szCs w:val="24"/>
          <w:lang w:eastAsia="it-IT"/>
        </w:rPr>
        <w:t xml:space="preserve">è stato capace di </w:t>
      </w:r>
      <w:r w:rsidRPr="00571BAA">
        <w:rPr>
          <w:rFonts w:ascii="Arial" w:eastAsia="Times New Roman" w:hAnsi="Arial" w:cs="Arial"/>
          <w:sz w:val="24"/>
          <w:szCs w:val="24"/>
          <w:lang w:eastAsia="it-IT"/>
        </w:rPr>
        <w:t xml:space="preserve">aprirsi </w:t>
      </w:r>
      <w:r>
        <w:rPr>
          <w:rFonts w:ascii="Arial" w:eastAsia="Times New Roman" w:hAnsi="Arial" w:cs="Arial"/>
          <w:color w:val="000000" w:themeColor="text1"/>
          <w:sz w:val="24"/>
          <w:szCs w:val="24"/>
          <w:lang w:eastAsia="it-IT"/>
        </w:rPr>
        <w:t>e confrontarsi con gli altri partecipanti</w:t>
      </w:r>
      <w:r w:rsidRPr="0061003B">
        <w:rPr>
          <w:rFonts w:ascii="Arial" w:eastAsia="Times New Roman" w:hAnsi="Arial" w:cs="Arial"/>
          <w:color w:val="000000" w:themeColor="text1"/>
          <w:sz w:val="24"/>
          <w:szCs w:val="24"/>
          <w:lang w:eastAsia="it-IT"/>
        </w:rPr>
        <w:t>;</w:t>
      </w:r>
    </w:p>
    <w:p w14:paraId="07B2D0A1" w14:textId="77777777" w:rsidR="00310465" w:rsidRPr="0061003B" w:rsidRDefault="00310465" w:rsidP="00310465">
      <w:pPr>
        <w:numPr>
          <w:ilvl w:val="0"/>
          <w:numId w:val="11"/>
        </w:numPr>
        <w:spacing w:after="0" w:line="240" w:lineRule="auto"/>
        <w:jc w:val="both"/>
        <w:rPr>
          <w:rFonts w:ascii="Arial" w:eastAsia="Times New Roman" w:hAnsi="Arial" w:cs="Arial"/>
          <w:color w:val="000000" w:themeColor="text1"/>
          <w:sz w:val="24"/>
          <w:szCs w:val="24"/>
          <w:lang w:eastAsia="it-IT"/>
        </w:rPr>
      </w:pPr>
      <w:r w:rsidRPr="0061003B">
        <w:rPr>
          <w:rFonts w:ascii="Arial" w:eastAsia="Times New Roman" w:hAnsi="Arial" w:cs="Arial"/>
          <w:color w:val="000000" w:themeColor="text1"/>
          <w:sz w:val="24"/>
          <w:szCs w:val="24"/>
          <w:lang w:eastAsia="it-IT"/>
        </w:rPr>
        <w:t>ha dimostrato di essere capace di auto valutare le competenze sviluppate</w:t>
      </w:r>
      <w:r>
        <w:rPr>
          <w:rFonts w:ascii="Arial" w:eastAsia="Times New Roman" w:hAnsi="Arial" w:cs="Arial"/>
          <w:color w:val="000000" w:themeColor="text1"/>
          <w:sz w:val="24"/>
          <w:szCs w:val="24"/>
          <w:lang w:eastAsia="it-IT"/>
        </w:rPr>
        <w:t>.</w:t>
      </w:r>
    </w:p>
    <w:p w14:paraId="71FA54FA" w14:textId="77777777" w:rsidR="00310465" w:rsidRDefault="00310465" w:rsidP="00310465">
      <w:pPr>
        <w:spacing w:after="0" w:line="240" w:lineRule="auto"/>
        <w:jc w:val="both"/>
        <w:rPr>
          <w:rFonts w:ascii="Arial" w:eastAsia="Times New Roman" w:hAnsi="Arial" w:cs="Arial"/>
          <w:color w:val="000000" w:themeColor="text1"/>
          <w:sz w:val="24"/>
          <w:szCs w:val="24"/>
          <w:lang w:eastAsia="it-IT"/>
        </w:rPr>
      </w:pPr>
    </w:p>
    <w:p w14:paraId="2B9AE645" w14:textId="77777777" w:rsidR="00310465" w:rsidRDefault="00310465" w:rsidP="00310465">
      <w:pPr>
        <w:spacing w:after="0" w:line="240" w:lineRule="auto"/>
        <w:jc w:val="both"/>
        <w:rPr>
          <w:rFonts w:ascii="Arial" w:eastAsia="Times New Roman" w:hAnsi="Arial" w:cs="Arial"/>
          <w:color w:val="FF0000"/>
          <w:sz w:val="24"/>
          <w:szCs w:val="24"/>
          <w:lang w:eastAsia="it-IT"/>
        </w:rPr>
      </w:pPr>
    </w:p>
    <w:p w14:paraId="7080AAD2" w14:textId="77777777" w:rsidR="00310465" w:rsidRDefault="00310465" w:rsidP="00310465">
      <w:pPr>
        <w:rPr>
          <w:rFonts w:ascii="Arial" w:eastAsia="Times New Roman" w:hAnsi="Arial" w:cs="Arial"/>
          <w:color w:val="FF0000"/>
          <w:sz w:val="24"/>
          <w:szCs w:val="24"/>
          <w:lang w:eastAsia="it-IT"/>
        </w:rPr>
      </w:pPr>
    </w:p>
    <w:p w14:paraId="3CB81B5D" w14:textId="77777777" w:rsidR="00310465" w:rsidRDefault="00310465">
      <w:pPr>
        <w:rPr>
          <w:rFonts w:ascii="Arial" w:eastAsia="Times New Roman" w:hAnsi="Arial" w:cs="Arial"/>
          <w:b/>
          <w:color w:val="C0504D" w:themeColor="accent2"/>
          <w:kern w:val="36"/>
          <w:sz w:val="36"/>
          <w:szCs w:val="60"/>
          <w:lang w:eastAsia="it-IT"/>
        </w:rPr>
      </w:pPr>
      <w:r>
        <w:rPr>
          <w:rFonts w:ascii="Arial" w:eastAsia="Times New Roman" w:hAnsi="Arial" w:cs="Arial"/>
          <w:b/>
          <w:color w:val="C0504D" w:themeColor="accent2"/>
          <w:kern w:val="36"/>
          <w:sz w:val="36"/>
          <w:szCs w:val="60"/>
          <w:lang w:eastAsia="it-IT"/>
        </w:rPr>
        <w:br w:type="page"/>
      </w:r>
    </w:p>
    <w:p w14:paraId="53EBE0FA" w14:textId="77777777" w:rsidR="00F23826" w:rsidRDefault="0048711B" w:rsidP="00F23826">
      <w:pPr>
        <w:spacing w:after="0" w:line="240" w:lineRule="auto"/>
        <w:jc w:val="both"/>
        <w:rPr>
          <w:rFonts w:ascii="Arial" w:eastAsia="Times New Roman" w:hAnsi="Arial" w:cs="Arial"/>
          <w:b/>
          <w:color w:val="C0504D" w:themeColor="accent2"/>
          <w:kern w:val="36"/>
          <w:sz w:val="36"/>
          <w:szCs w:val="60"/>
          <w:lang w:eastAsia="it-IT"/>
        </w:rPr>
      </w:pPr>
      <w:r w:rsidRPr="0051302C">
        <w:rPr>
          <w:rFonts w:ascii="Arial" w:eastAsia="Times New Roman" w:hAnsi="Arial" w:cs="Arial"/>
          <w:b/>
          <w:color w:val="C0504D" w:themeColor="accent2"/>
          <w:kern w:val="36"/>
          <w:sz w:val="36"/>
          <w:szCs w:val="60"/>
          <w:lang w:eastAsia="it-IT"/>
        </w:rPr>
        <w:lastRenderedPageBreak/>
        <w:t>BADGE</w:t>
      </w:r>
      <w:r>
        <w:rPr>
          <w:rFonts w:ascii="Arial" w:eastAsia="Times New Roman" w:hAnsi="Arial" w:cs="Arial"/>
          <w:b/>
          <w:color w:val="C0504D" w:themeColor="accent2"/>
          <w:kern w:val="36"/>
          <w:sz w:val="36"/>
          <w:szCs w:val="60"/>
          <w:lang w:eastAsia="it-IT"/>
        </w:rPr>
        <w:t xml:space="preserve"> </w:t>
      </w:r>
      <w:r w:rsidR="00C64430">
        <w:rPr>
          <w:rFonts w:ascii="Arial" w:eastAsia="Times New Roman" w:hAnsi="Arial" w:cs="Arial"/>
          <w:b/>
          <w:color w:val="C0504D" w:themeColor="accent2"/>
          <w:kern w:val="36"/>
          <w:sz w:val="36"/>
          <w:szCs w:val="60"/>
          <w:lang w:eastAsia="it-IT"/>
        </w:rPr>
        <w:t>AVANZATO</w:t>
      </w:r>
    </w:p>
    <w:p w14:paraId="1D9DCC89" w14:textId="678AFAE7" w:rsidR="00F23826" w:rsidRPr="0051302C" w:rsidRDefault="00F23826" w:rsidP="00F23826">
      <w:pPr>
        <w:spacing w:after="0" w:line="240" w:lineRule="auto"/>
        <w:jc w:val="both"/>
        <w:rPr>
          <w:rFonts w:ascii="Arial" w:eastAsia="Times New Roman" w:hAnsi="Arial" w:cs="Arial"/>
          <w:b/>
          <w:color w:val="C0504D" w:themeColor="accent2"/>
          <w:kern w:val="36"/>
          <w:sz w:val="36"/>
          <w:szCs w:val="60"/>
          <w:lang w:eastAsia="it-IT"/>
        </w:rPr>
      </w:pPr>
      <w:r>
        <w:rPr>
          <w:rFonts w:ascii="Arial" w:eastAsia="Times New Roman" w:hAnsi="Arial" w:cs="Arial"/>
          <w:b/>
          <w:color w:val="C0504D" w:themeColor="accent2"/>
          <w:kern w:val="36"/>
          <w:sz w:val="36"/>
          <w:szCs w:val="60"/>
          <w:lang w:eastAsia="it-IT"/>
        </w:rPr>
        <w:t>Spazio Sperimentale di Recitazione – Percorsi teatrali</w:t>
      </w:r>
    </w:p>
    <w:p w14:paraId="5986CE43" w14:textId="59C86913" w:rsidR="0048711B" w:rsidRPr="00F23826" w:rsidRDefault="00F23826" w:rsidP="00F23826">
      <w:pPr>
        <w:spacing w:after="0" w:line="240" w:lineRule="auto"/>
        <w:jc w:val="both"/>
        <w:rPr>
          <w:rFonts w:ascii="Arial" w:eastAsia="Times New Roman" w:hAnsi="Arial" w:cs="Arial"/>
          <w:sz w:val="24"/>
          <w:szCs w:val="24"/>
          <w:lang w:eastAsia="it-IT"/>
        </w:rPr>
      </w:pPr>
      <w:r>
        <w:rPr>
          <w:noProof/>
          <w:lang w:eastAsia="it-IT"/>
        </w:rPr>
        <w:drawing>
          <wp:anchor distT="0" distB="0" distL="114300" distR="114300" simplePos="0" relativeHeight="251667456" behindDoc="1" locked="0" layoutInCell="1" allowOverlap="1" wp14:anchorId="511D4478" wp14:editId="1B0E5E64">
            <wp:simplePos x="0" y="0"/>
            <wp:positionH relativeFrom="column">
              <wp:posOffset>-80010</wp:posOffset>
            </wp:positionH>
            <wp:positionV relativeFrom="paragraph">
              <wp:posOffset>62956</wp:posOffset>
            </wp:positionV>
            <wp:extent cx="2330868" cy="2863521"/>
            <wp:effectExtent l="0" t="0" r="0" b="0"/>
            <wp:wrapTight wrapText="bothSides">
              <wp:wrapPolygon edited="0">
                <wp:start x="0" y="0"/>
                <wp:lineTo x="0" y="21413"/>
                <wp:lineTo x="21365" y="21413"/>
                <wp:lineTo x="21365"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274" r="9325"/>
                    <a:stretch/>
                  </pic:blipFill>
                  <pic:spPr bwMode="auto">
                    <a:xfrm>
                      <a:off x="0" y="0"/>
                      <a:ext cx="2330868" cy="2863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11B" w:rsidRPr="004E0ECA">
        <w:rPr>
          <w:rFonts w:ascii="Arial" w:eastAsia="Times New Roman" w:hAnsi="Arial" w:cs="Arial"/>
          <w:sz w:val="24"/>
          <w:szCs w:val="24"/>
          <w:lang w:eastAsia="it-IT"/>
        </w:rPr>
        <w:t xml:space="preserve">    </w:t>
      </w:r>
    </w:p>
    <w:p w14:paraId="23A3C233" w14:textId="5D20F603" w:rsidR="0048711B" w:rsidRPr="00F23826" w:rsidRDefault="0048711B" w:rsidP="00FD0A4D">
      <w:pPr>
        <w:spacing w:after="0" w:line="240" w:lineRule="auto"/>
        <w:ind w:left="3119"/>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Un insieme di competenze espressive, creative, comunicative, relazionali, acquisite nell’ambito di un laboratorio teatrale è oggetto del Badge che è assegnato nell'ambito del Laboratorio teatrale «Spazio sperimentale di recitazione – Percorsi teatrali» promosso dal gruppo Enthous Teatro in collaborazione con la Pontificia Facoltà di Scienze dell’Educazione «Auxilium» di Roma.</w:t>
      </w:r>
    </w:p>
    <w:p w14:paraId="5C5DDA8B" w14:textId="3E098423" w:rsidR="0048711B" w:rsidRPr="00F23826" w:rsidRDefault="0048711B" w:rsidP="0048711B">
      <w:pPr>
        <w:spacing w:after="0" w:line="240" w:lineRule="auto"/>
        <w:jc w:val="both"/>
        <w:rPr>
          <w:rFonts w:ascii="Arial" w:eastAsia="Times New Roman" w:hAnsi="Arial" w:cs="Arial"/>
          <w:sz w:val="24"/>
          <w:szCs w:val="24"/>
          <w:lang w:eastAsia="it-IT"/>
        </w:rPr>
      </w:pPr>
    </w:p>
    <w:p w14:paraId="1795F34B" w14:textId="087FC087" w:rsidR="0048711B" w:rsidRPr="00F23826" w:rsidRDefault="0048711B" w:rsidP="0048711B">
      <w:pPr>
        <w:spacing w:after="0" w:line="240" w:lineRule="auto"/>
        <w:ind w:left="3119"/>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 xml:space="preserve">Il progetto annuale, arrivato alla settima edizione, oltre la realizzazione di una messinscena, prevede specifiche sessioni per lo sviluppo di alcune abilità e competenze trasversali legate all’esperienza teatrale. </w:t>
      </w:r>
    </w:p>
    <w:p w14:paraId="6EA35431" w14:textId="68F5C8CD" w:rsidR="0048711B" w:rsidRPr="00040C6A" w:rsidRDefault="0048711B" w:rsidP="0048711B">
      <w:pPr>
        <w:spacing w:after="0" w:line="240" w:lineRule="auto"/>
        <w:jc w:val="both"/>
        <w:rPr>
          <w:rFonts w:ascii="Arial" w:eastAsia="Times New Roman" w:hAnsi="Arial" w:cs="Arial"/>
          <w:kern w:val="36"/>
          <w:sz w:val="24"/>
          <w:szCs w:val="24"/>
          <w:lang w:eastAsia="it-IT"/>
        </w:rPr>
      </w:pPr>
    </w:p>
    <w:p w14:paraId="0AE1D4BD" w14:textId="71BC07E8" w:rsidR="0048711B" w:rsidRDefault="0048711B" w:rsidP="0048711B">
      <w:pPr>
        <w:spacing w:after="0" w:line="240" w:lineRule="auto"/>
        <w:ind w:left="851"/>
        <w:jc w:val="both"/>
        <w:rPr>
          <w:rFonts w:ascii="Arial" w:eastAsia="Times New Roman" w:hAnsi="Arial" w:cs="Arial"/>
          <w:b/>
          <w:color w:val="C0504D" w:themeColor="accent2"/>
          <w:kern w:val="36"/>
          <w:sz w:val="32"/>
          <w:szCs w:val="32"/>
          <w:lang w:eastAsia="it-IT"/>
        </w:rPr>
      </w:pPr>
    </w:p>
    <w:p w14:paraId="14AB10BC" w14:textId="3E6C24A1" w:rsidR="0048711B" w:rsidRPr="0051302C" w:rsidRDefault="0048711B" w:rsidP="0048711B">
      <w:pPr>
        <w:spacing w:after="0" w:line="240" w:lineRule="auto"/>
        <w:jc w:val="both"/>
        <w:rPr>
          <w:rFonts w:ascii="Arial" w:eastAsia="Times New Roman" w:hAnsi="Arial" w:cs="Arial"/>
          <w:b/>
          <w:color w:val="C0504D" w:themeColor="accent2"/>
          <w:sz w:val="32"/>
          <w:szCs w:val="32"/>
          <w:lang w:eastAsia="it-IT"/>
        </w:rPr>
      </w:pPr>
      <w:r w:rsidRPr="0051302C">
        <w:rPr>
          <w:rFonts w:ascii="Arial" w:eastAsia="Times New Roman" w:hAnsi="Arial" w:cs="Arial"/>
          <w:b/>
          <w:color w:val="C0504D" w:themeColor="accent2"/>
          <w:kern w:val="36"/>
          <w:sz w:val="32"/>
          <w:szCs w:val="32"/>
          <w:lang w:eastAsia="it-IT"/>
        </w:rPr>
        <w:t>Competenze</w:t>
      </w:r>
    </w:p>
    <w:p w14:paraId="01ADA703" w14:textId="616DDD9C" w:rsidR="0048711B" w:rsidRPr="00040C6A" w:rsidRDefault="0048711B" w:rsidP="0048711B">
      <w:pPr>
        <w:spacing w:after="0" w:line="240" w:lineRule="auto"/>
        <w:jc w:val="both"/>
        <w:rPr>
          <w:rFonts w:ascii="Arial" w:eastAsia="Times New Roman" w:hAnsi="Arial" w:cs="Arial"/>
          <w:sz w:val="24"/>
          <w:szCs w:val="24"/>
          <w:lang w:eastAsia="it-IT"/>
        </w:rPr>
      </w:pPr>
      <w:r w:rsidRPr="00040C6A">
        <w:rPr>
          <w:rFonts w:ascii="Arial" w:eastAsia="Times New Roman" w:hAnsi="Arial" w:cs="Arial"/>
          <w:sz w:val="24"/>
          <w:szCs w:val="24"/>
          <w:lang w:eastAsia="it-IT"/>
        </w:rPr>
        <w:t xml:space="preserve">Il proprietario di questo Badge ha </w:t>
      </w:r>
      <w:r>
        <w:rPr>
          <w:rFonts w:ascii="Arial" w:eastAsia="Times New Roman" w:hAnsi="Arial" w:cs="Arial"/>
          <w:sz w:val="24"/>
          <w:szCs w:val="24"/>
          <w:lang w:eastAsia="it-IT"/>
        </w:rPr>
        <w:t>sviluppato</w:t>
      </w:r>
      <w:r w:rsidRPr="00040C6A">
        <w:rPr>
          <w:rFonts w:ascii="Arial" w:eastAsia="Times New Roman" w:hAnsi="Arial" w:cs="Arial"/>
          <w:sz w:val="24"/>
          <w:szCs w:val="24"/>
          <w:lang w:eastAsia="it-IT"/>
        </w:rPr>
        <w:t xml:space="preserve"> e ha dimostrato di possedere le seguenti</w:t>
      </w:r>
    </w:p>
    <w:p w14:paraId="7DECBFBB" w14:textId="7DFA1E41" w:rsidR="0048711B" w:rsidRPr="00040C6A" w:rsidRDefault="0048711B" w:rsidP="0048711B">
      <w:pPr>
        <w:spacing w:after="0" w:line="240" w:lineRule="auto"/>
        <w:jc w:val="both"/>
        <w:rPr>
          <w:rFonts w:ascii="Arial" w:eastAsia="Times New Roman" w:hAnsi="Arial" w:cs="Arial"/>
          <w:sz w:val="24"/>
          <w:szCs w:val="24"/>
          <w:lang w:eastAsia="it-IT"/>
        </w:rPr>
      </w:pPr>
    </w:p>
    <w:p w14:paraId="7E845820" w14:textId="564EA1AD" w:rsidR="0048711B" w:rsidRPr="00514673" w:rsidRDefault="0048711B" w:rsidP="0048711B">
      <w:pPr>
        <w:spacing w:after="0" w:line="240" w:lineRule="auto"/>
        <w:jc w:val="both"/>
        <w:rPr>
          <w:rFonts w:ascii="Arial" w:eastAsia="Times New Roman" w:hAnsi="Arial" w:cs="Arial"/>
          <w:b/>
          <w:i/>
          <w:sz w:val="24"/>
          <w:szCs w:val="24"/>
          <w:lang w:eastAsia="it-IT"/>
        </w:rPr>
      </w:pPr>
      <w:r w:rsidRPr="00514673">
        <w:rPr>
          <w:rFonts w:ascii="Arial" w:eastAsia="Times New Roman" w:hAnsi="Arial" w:cs="Arial"/>
          <w:b/>
          <w:i/>
          <w:sz w:val="24"/>
          <w:szCs w:val="24"/>
          <w:lang w:eastAsia="it-IT"/>
        </w:rPr>
        <w:t>Conoscenze</w:t>
      </w:r>
    </w:p>
    <w:p w14:paraId="7261075E" w14:textId="69C8DBBB" w:rsidR="005D0FD6" w:rsidRPr="005D0FD6" w:rsidRDefault="005D0FD6" w:rsidP="005D0FD6">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conosce l'importanza della vocalità e delle sue tonalità</w:t>
      </w:r>
      <w:r w:rsidR="00C64430">
        <w:rPr>
          <w:rFonts w:ascii="Arial" w:eastAsia="Times New Roman" w:hAnsi="Arial" w:cs="Arial"/>
          <w:color w:val="000000" w:themeColor="text1"/>
          <w:sz w:val="24"/>
          <w:szCs w:val="24"/>
          <w:lang w:eastAsia="it-IT"/>
        </w:rPr>
        <w:t>;</w:t>
      </w:r>
    </w:p>
    <w:p w14:paraId="0F649092" w14:textId="59A27EA8" w:rsidR="005D0FD6" w:rsidRPr="005D0FD6" w:rsidRDefault="005D0FD6" w:rsidP="005D0FD6">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conosce i linguaggi e i significati della postura, dei gesti e degli atteggiamenti</w:t>
      </w:r>
      <w:r w:rsidR="00C64430">
        <w:rPr>
          <w:rFonts w:ascii="Arial" w:eastAsia="Times New Roman" w:hAnsi="Arial" w:cs="Arial"/>
          <w:color w:val="000000" w:themeColor="text1"/>
          <w:sz w:val="24"/>
          <w:szCs w:val="24"/>
          <w:lang w:eastAsia="it-IT"/>
        </w:rPr>
        <w:t>;</w:t>
      </w:r>
    </w:p>
    <w:p w14:paraId="200AE86A" w14:textId="49E1D82F" w:rsidR="005D0FD6" w:rsidRPr="005D0FD6" w:rsidRDefault="005D0FD6" w:rsidP="005D0FD6">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conosce le modificazioni fisiologiche e psicologiche associate alle emozioni</w:t>
      </w:r>
      <w:r w:rsidR="00C64430">
        <w:rPr>
          <w:rFonts w:ascii="Arial" w:eastAsia="Times New Roman" w:hAnsi="Arial" w:cs="Arial"/>
          <w:color w:val="000000" w:themeColor="text1"/>
          <w:sz w:val="24"/>
          <w:szCs w:val="24"/>
          <w:lang w:eastAsia="it-IT"/>
        </w:rPr>
        <w:t>.</w:t>
      </w:r>
    </w:p>
    <w:p w14:paraId="1235B737" w14:textId="4D9C02BD" w:rsidR="0048711B" w:rsidRPr="005D0FD6" w:rsidRDefault="0048711B" w:rsidP="0048711B">
      <w:pPr>
        <w:spacing w:after="0" w:line="240" w:lineRule="auto"/>
        <w:jc w:val="both"/>
        <w:rPr>
          <w:rFonts w:ascii="Arial" w:eastAsia="Times New Roman" w:hAnsi="Arial" w:cs="Arial"/>
          <w:b/>
          <w:i/>
          <w:color w:val="000000" w:themeColor="text1"/>
          <w:sz w:val="24"/>
          <w:szCs w:val="24"/>
          <w:lang w:eastAsia="it-IT"/>
        </w:rPr>
      </w:pPr>
    </w:p>
    <w:p w14:paraId="31C273CD" w14:textId="6AB36579" w:rsidR="0048711B" w:rsidRPr="005D0FD6" w:rsidRDefault="0048711B" w:rsidP="0048711B">
      <w:pPr>
        <w:spacing w:after="0" w:line="240" w:lineRule="auto"/>
        <w:jc w:val="both"/>
        <w:rPr>
          <w:rFonts w:ascii="Arial" w:eastAsia="Times New Roman" w:hAnsi="Arial" w:cs="Arial"/>
          <w:b/>
          <w:i/>
          <w:color w:val="000000" w:themeColor="text1"/>
          <w:sz w:val="24"/>
          <w:szCs w:val="24"/>
          <w:lang w:eastAsia="it-IT"/>
        </w:rPr>
      </w:pPr>
      <w:r w:rsidRPr="005D0FD6">
        <w:rPr>
          <w:rFonts w:ascii="Arial" w:eastAsia="Times New Roman" w:hAnsi="Arial" w:cs="Arial"/>
          <w:b/>
          <w:i/>
          <w:color w:val="000000" w:themeColor="text1"/>
          <w:sz w:val="24"/>
          <w:szCs w:val="24"/>
          <w:lang w:eastAsia="it-IT"/>
        </w:rPr>
        <w:t>Abilità</w:t>
      </w:r>
    </w:p>
    <w:p w14:paraId="12CC1978" w14:textId="4D488074" w:rsidR="005D0FD6" w:rsidRPr="005D0FD6" w:rsidRDefault="005D0FD6" w:rsidP="005D0FD6">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È capace di riconoscere le proprie ed altrui emozioni, riuscendo ad esprimerle e a “mettersi nei panni di”</w:t>
      </w:r>
      <w:r w:rsidR="00C64430">
        <w:rPr>
          <w:rFonts w:ascii="Arial" w:eastAsia="Times New Roman" w:hAnsi="Arial" w:cs="Arial"/>
          <w:color w:val="000000" w:themeColor="text1"/>
          <w:sz w:val="24"/>
          <w:szCs w:val="24"/>
          <w:lang w:eastAsia="it-IT"/>
        </w:rPr>
        <w:t>;</w:t>
      </w:r>
    </w:p>
    <w:p w14:paraId="3AF9C4AB" w14:textId="7174C292" w:rsidR="005D0FD6" w:rsidRPr="005D0FD6" w:rsidRDefault="005D0FD6" w:rsidP="005D0FD6">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È in grado di impiegare le proprie risorse creative per la risoluzione di problemi complessi</w:t>
      </w:r>
      <w:r w:rsidR="00C64430">
        <w:rPr>
          <w:rFonts w:ascii="Arial" w:eastAsia="Times New Roman" w:hAnsi="Arial" w:cs="Arial"/>
          <w:color w:val="000000" w:themeColor="text1"/>
          <w:sz w:val="24"/>
          <w:szCs w:val="24"/>
          <w:lang w:eastAsia="it-IT"/>
        </w:rPr>
        <w:t>;</w:t>
      </w:r>
    </w:p>
    <w:p w14:paraId="1F521822" w14:textId="2759527A" w:rsidR="005D0FD6" w:rsidRPr="005D0FD6" w:rsidRDefault="005D0FD6" w:rsidP="005D0FD6">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È in grado di gestire le proprie reazioni emotive quando si trova davanti ad un pubblico</w:t>
      </w:r>
      <w:r w:rsidR="00C64430">
        <w:rPr>
          <w:rFonts w:ascii="Arial" w:eastAsia="Times New Roman" w:hAnsi="Arial" w:cs="Arial"/>
          <w:color w:val="000000" w:themeColor="text1"/>
          <w:sz w:val="24"/>
          <w:szCs w:val="24"/>
          <w:lang w:eastAsia="it-IT"/>
        </w:rPr>
        <w:t>;</w:t>
      </w:r>
    </w:p>
    <w:p w14:paraId="34675A59" w14:textId="28BDDA7A" w:rsidR="005D0FD6" w:rsidRPr="005D0FD6" w:rsidRDefault="005D0FD6" w:rsidP="005D0FD6">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Sa realizzare forme attive di ascolto dell’interlocutore</w:t>
      </w:r>
      <w:r w:rsidR="00C64430">
        <w:rPr>
          <w:rFonts w:ascii="Arial" w:eastAsia="Times New Roman" w:hAnsi="Arial" w:cs="Arial"/>
          <w:color w:val="000000" w:themeColor="text1"/>
          <w:sz w:val="24"/>
          <w:szCs w:val="24"/>
          <w:lang w:eastAsia="it-IT"/>
        </w:rPr>
        <w:t>.</w:t>
      </w:r>
    </w:p>
    <w:p w14:paraId="2D371CB9" w14:textId="1A94AB92" w:rsidR="005D0FD6" w:rsidRPr="005D0FD6" w:rsidRDefault="005D0FD6" w:rsidP="0048711B">
      <w:pPr>
        <w:spacing w:after="0" w:line="240" w:lineRule="auto"/>
        <w:jc w:val="both"/>
        <w:rPr>
          <w:rFonts w:ascii="Arial" w:eastAsia="Times New Roman" w:hAnsi="Arial" w:cs="Arial"/>
          <w:b/>
          <w:i/>
          <w:color w:val="000000" w:themeColor="text1"/>
          <w:sz w:val="24"/>
          <w:szCs w:val="24"/>
          <w:lang w:eastAsia="it-IT"/>
        </w:rPr>
      </w:pPr>
    </w:p>
    <w:p w14:paraId="0C05805B" w14:textId="7B9C64BD" w:rsidR="0048711B" w:rsidRPr="005D0FD6" w:rsidRDefault="0048711B" w:rsidP="0048711B">
      <w:pPr>
        <w:spacing w:after="0" w:line="240" w:lineRule="auto"/>
        <w:jc w:val="both"/>
        <w:rPr>
          <w:rFonts w:ascii="Arial" w:eastAsia="Times New Roman" w:hAnsi="Arial" w:cs="Arial"/>
          <w:b/>
          <w:i/>
          <w:color w:val="000000" w:themeColor="text1"/>
          <w:sz w:val="24"/>
          <w:szCs w:val="24"/>
          <w:lang w:eastAsia="it-IT"/>
        </w:rPr>
      </w:pPr>
      <w:r w:rsidRPr="005D0FD6">
        <w:rPr>
          <w:rFonts w:ascii="Arial" w:eastAsia="Times New Roman" w:hAnsi="Arial" w:cs="Arial"/>
          <w:b/>
          <w:i/>
          <w:color w:val="000000" w:themeColor="text1"/>
          <w:sz w:val="24"/>
          <w:szCs w:val="24"/>
          <w:lang w:eastAsia="it-IT"/>
        </w:rPr>
        <w:t>Disposizioni interne</w:t>
      </w:r>
    </w:p>
    <w:p w14:paraId="076C3859" w14:textId="2CEBF71F" w:rsidR="005D0FD6" w:rsidRPr="005D0FD6" w:rsidRDefault="005D0FD6" w:rsidP="005D0FD6">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Flessibilità e capacità di adattamento;</w:t>
      </w:r>
    </w:p>
    <w:p w14:paraId="5DBA5212" w14:textId="126AD6C2" w:rsidR="005D0FD6" w:rsidRPr="005D0FD6" w:rsidRDefault="005D0FD6" w:rsidP="005D0FD6">
      <w:pPr>
        <w:pStyle w:val="Paragrafoelenco"/>
        <w:numPr>
          <w:ilvl w:val="0"/>
          <w:numId w:val="13"/>
        </w:numPr>
        <w:spacing w:after="0" w:line="240" w:lineRule="auto"/>
        <w:jc w:val="both"/>
        <w:rPr>
          <w:rFonts w:ascii="Arial" w:eastAsia="Times New Roman" w:hAnsi="Arial" w:cs="Arial"/>
          <w:color w:val="000000" w:themeColor="text1"/>
          <w:sz w:val="24"/>
          <w:szCs w:val="24"/>
          <w:lang w:eastAsia="it-IT"/>
        </w:rPr>
      </w:pPr>
      <w:r w:rsidRPr="005D0FD6">
        <w:rPr>
          <w:rFonts w:ascii="Arial" w:eastAsia="Times New Roman" w:hAnsi="Arial" w:cs="Arial"/>
          <w:color w:val="000000" w:themeColor="text1"/>
          <w:sz w:val="24"/>
          <w:szCs w:val="24"/>
          <w:lang w:eastAsia="it-IT"/>
        </w:rPr>
        <w:t>Riconoscimento, gestione ed espressione delle emozioni.</w:t>
      </w:r>
      <w:r w:rsidR="00FD0A4D" w:rsidRPr="00FD0A4D">
        <w:t xml:space="preserve"> </w:t>
      </w:r>
    </w:p>
    <w:p w14:paraId="70F52F99" w14:textId="4D079CFF" w:rsidR="00B80229" w:rsidRDefault="00FD0A4D">
      <w:pPr>
        <w:rPr>
          <w:rFonts w:ascii="Arial" w:eastAsia="Times New Roman" w:hAnsi="Arial" w:cs="Arial"/>
          <w:color w:val="FF0000"/>
          <w:sz w:val="24"/>
          <w:szCs w:val="24"/>
          <w:lang w:eastAsia="it-IT"/>
        </w:rPr>
      </w:pPr>
      <w:r>
        <w:rPr>
          <w:noProof/>
          <w:lang w:eastAsia="it-IT"/>
        </w:rPr>
        <w:drawing>
          <wp:anchor distT="0" distB="0" distL="114300" distR="114300" simplePos="0" relativeHeight="251663360" behindDoc="0" locked="0" layoutInCell="1" allowOverlap="1" wp14:anchorId="28F756B2" wp14:editId="6EBD91FA">
            <wp:simplePos x="0" y="0"/>
            <wp:positionH relativeFrom="column">
              <wp:posOffset>-1633</wp:posOffset>
            </wp:positionH>
            <wp:positionV relativeFrom="paragraph">
              <wp:posOffset>201024</wp:posOffset>
            </wp:positionV>
            <wp:extent cx="6165669" cy="2283878"/>
            <wp:effectExtent l="0" t="0" r="6985"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565" b="16028"/>
                    <a:stretch/>
                  </pic:blipFill>
                  <pic:spPr bwMode="auto">
                    <a:xfrm>
                      <a:off x="0" y="0"/>
                      <a:ext cx="6177741" cy="228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229">
        <w:rPr>
          <w:rFonts w:ascii="Arial" w:eastAsia="Times New Roman" w:hAnsi="Arial" w:cs="Arial"/>
          <w:color w:val="FF0000"/>
          <w:sz w:val="24"/>
          <w:szCs w:val="24"/>
          <w:lang w:eastAsia="it-IT"/>
        </w:rPr>
        <w:br w:type="page"/>
      </w:r>
    </w:p>
    <w:p w14:paraId="30D54776" w14:textId="6E21538D" w:rsidR="00B80229" w:rsidRPr="00FF2F60" w:rsidRDefault="00B80229" w:rsidP="00B80229">
      <w:pPr>
        <w:spacing w:after="0" w:line="240" w:lineRule="auto"/>
        <w:jc w:val="both"/>
        <w:rPr>
          <w:rFonts w:ascii="Arial" w:eastAsia="Times New Roman" w:hAnsi="Arial" w:cs="Arial"/>
          <w:b/>
          <w:color w:val="000000" w:themeColor="text1"/>
          <w:kern w:val="36"/>
          <w:sz w:val="36"/>
          <w:szCs w:val="36"/>
          <w:lang w:eastAsia="it-IT"/>
        </w:rPr>
      </w:pPr>
      <w:r w:rsidRPr="00FF2F60">
        <w:rPr>
          <w:rFonts w:ascii="Arial" w:eastAsia="Times New Roman" w:hAnsi="Arial" w:cs="Arial"/>
          <w:b/>
          <w:color w:val="000000" w:themeColor="text1"/>
          <w:kern w:val="36"/>
          <w:sz w:val="36"/>
          <w:szCs w:val="36"/>
          <w:lang w:eastAsia="it-IT"/>
        </w:rPr>
        <w:lastRenderedPageBreak/>
        <w:t xml:space="preserve">Emesso </w:t>
      </w:r>
      <w:r>
        <w:rPr>
          <w:rFonts w:ascii="Arial" w:eastAsia="Times New Roman" w:hAnsi="Arial" w:cs="Arial"/>
          <w:b/>
          <w:color w:val="000000" w:themeColor="text1"/>
          <w:kern w:val="36"/>
          <w:sz w:val="36"/>
          <w:szCs w:val="36"/>
          <w:lang w:eastAsia="it-IT"/>
        </w:rPr>
        <w:t xml:space="preserve">dalla Facoltà </w:t>
      </w:r>
      <w:r w:rsidRPr="00FF2F60">
        <w:rPr>
          <w:rFonts w:ascii="Arial" w:eastAsia="Times New Roman" w:hAnsi="Arial" w:cs="Arial"/>
          <w:b/>
          <w:color w:val="000000" w:themeColor="text1"/>
          <w:kern w:val="36"/>
          <w:sz w:val="36"/>
          <w:szCs w:val="36"/>
          <w:lang w:eastAsia="it-IT"/>
        </w:rPr>
        <w:t>«</w:t>
      </w:r>
      <w:r>
        <w:rPr>
          <w:rFonts w:ascii="Arial" w:eastAsia="Times New Roman" w:hAnsi="Arial" w:cs="Arial"/>
          <w:b/>
          <w:color w:val="000000" w:themeColor="text1"/>
          <w:kern w:val="36"/>
          <w:sz w:val="36"/>
          <w:szCs w:val="36"/>
          <w:lang w:eastAsia="it-IT"/>
        </w:rPr>
        <w:t>Auxilium</w:t>
      </w:r>
      <w:r w:rsidRPr="00FF2F60">
        <w:rPr>
          <w:rFonts w:ascii="Arial" w:eastAsia="Times New Roman" w:hAnsi="Arial" w:cs="Arial"/>
          <w:b/>
          <w:color w:val="000000" w:themeColor="text1"/>
          <w:kern w:val="36"/>
          <w:sz w:val="36"/>
          <w:szCs w:val="36"/>
          <w:lang w:eastAsia="it-IT"/>
        </w:rPr>
        <w:t>»</w:t>
      </w:r>
    </w:p>
    <w:p w14:paraId="15E8D4CC" w14:textId="77777777" w:rsidR="00F23826" w:rsidRPr="00F23826" w:rsidRDefault="00F23826" w:rsidP="00F23826">
      <w:pPr>
        <w:spacing w:after="0" w:line="240" w:lineRule="auto"/>
        <w:jc w:val="both"/>
        <w:rPr>
          <w:rFonts w:ascii="Arial" w:eastAsia="Times New Roman" w:hAnsi="Arial" w:cs="Arial"/>
          <w:sz w:val="24"/>
          <w:szCs w:val="24"/>
          <w:lang w:eastAsia="it-IT"/>
        </w:rPr>
      </w:pPr>
      <w:r>
        <w:rPr>
          <w:rFonts w:ascii="Arial" w:eastAsia="Times New Roman" w:hAnsi="Arial" w:cs="Arial"/>
          <w:color w:val="000000" w:themeColor="text1"/>
          <w:sz w:val="24"/>
          <w:szCs w:val="24"/>
          <w:lang w:eastAsia="it-IT"/>
        </w:rPr>
        <w:t>Il badge è emesso dalla</w:t>
      </w:r>
      <w:r w:rsidRPr="00F23826">
        <w:rPr>
          <w:rFonts w:ascii="Arial" w:eastAsia="Times New Roman" w:hAnsi="Arial" w:cs="Arial"/>
          <w:color w:val="000000" w:themeColor="text1"/>
          <w:sz w:val="24"/>
          <w:szCs w:val="24"/>
          <w:lang w:eastAsia="it-IT"/>
        </w:rPr>
        <w:t> Pontificia Facoltà di Scienze dell’Educazione «Auxilium»</w:t>
      </w:r>
      <w:r>
        <w:rPr>
          <w:rFonts w:ascii="Arial" w:eastAsia="Times New Roman" w:hAnsi="Arial" w:cs="Arial"/>
          <w:color w:val="000000" w:themeColor="text1"/>
          <w:sz w:val="24"/>
          <w:szCs w:val="24"/>
          <w:lang w:eastAsia="it-IT"/>
        </w:rPr>
        <w:t>,</w:t>
      </w:r>
      <w:r w:rsidRPr="00F23826">
        <w:rPr>
          <w:rFonts w:ascii="Arial" w:eastAsia="Times New Roman" w:hAnsi="Arial" w:cs="Arial"/>
          <w:color w:val="000000" w:themeColor="text1"/>
          <w:sz w:val="24"/>
          <w:szCs w:val="24"/>
          <w:lang w:eastAsia="it-IT"/>
        </w:rPr>
        <w:t xml:space="preserve"> una facoltà ecclesiastica della </w:t>
      </w:r>
      <w:hyperlink r:id="rId18" w:tooltip="Chiesa cattolica" w:history="1">
        <w:r w:rsidRPr="00F23826">
          <w:rPr>
            <w:rFonts w:ascii="Arial" w:eastAsia="Times New Roman" w:hAnsi="Arial" w:cs="Arial"/>
            <w:color w:val="000000" w:themeColor="text1"/>
            <w:sz w:val="24"/>
            <w:szCs w:val="24"/>
            <w:lang w:eastAsia="it-IT"/>
          </w:rPr>
          <w:t>Chiesa Cattolica</w:t>
        </w:r>
      </w:hyperlink>
      <w:r w:rsidRPr="00F23826">
        <w:rPr>
          <w:rFonts w:ascii="Arial" w:eastAsia="Times New Roman" w:hAnsi="Arial" w:cs="Arial"/>
          <w:color w:val="000000" w:themeColor="text1"/>
          <w:sz w:val="24"/>
          <w:szCs w:val="24"/>
          <w:lang w:eastAsia="it-IT"/>
        </w:rPr>
        <w:t> civilmente riconosciuta dallo </w:t>
      </w:r>
      <w:hyperlink r:id="rId19" w:tooltip="Italia" w:history="1">
        <w:r w:rsidRPr="00F23826">
          <w:rPr>
            <w:rFonts w:ascii="Arial" w:eastAsia="Times New Roman" w:hAnsi="Arial" w:cs="Arial"/>
            <w:color w:val="000000" w:themeColor="text1"/>
            <w:sz w:val="24"/>
            <w:szCs w:val="24"/>
            <w:lang w:eastAsia="it-IT"/>
          </w:rPr>
          <w:t>Stato Italiano</w:t>
        </w:r>
      </w:hyperlink>
      <w:r>
        <w:rPr>
          <w:rFonts w:ascii="Arial" w:eastAsia="Times New Roman" w:hAnsi="Arial" w:cs="Arial"/>
          <w:color w:val="000000" w:themeColor="text1"/>
          <w:sz w:val="24"/>
          <w:szCs w:val="24"/>
          <w:lang w:eastAsia="it-IT"/>
        </w:rPr>
        <w:t>.</w:t>
      </w:r>
      <w:r w:rsidRPr="00F23826">
        <w:rPr>
          <w:rFonts w:ascii="Arial" w:eastAsia="Times New Roman" w:hAnsi="Arial" w:cs="Arial"/>
          <w:color w:val="000000" w:themeColor="text1"/>
          <w:sz w:val="24"/>
          <w:szCs w:val="24"/>
          <w:lang w:eastAsia="it-IT"/>
        </w:rPr>
        <w:t xml:space="preserve"> </w:t>
      </w:r>
      <w:r>
        <w:rPr>
          <w:rFonts w:ascii="Arial" w:eastAsia="Times New Roman" w:hAnsi="Arial" w:cs="Arial"/>
          <w:color w:val="000000" w:themeColor="text1"/>
          <w:sz w:val="24"/>
          <w:szCs w:val="24"/>
          <w:lang w:eastAsia="it-IT"/>
        </w:rPr>
        <w:t xml:space="preserve">Essa </w:t>
      </w:r>
      <w:r w:rsidRPr="00F23826">
        <w:rPr>
          <w:rFonts w:ascii="Arial" w:eastAsia="Times New Roman" w:hAnsi="Arial" w:cs="Arial"/>
          <w:color w:val="000000" w:themeColor="text1"/>
          <w:sz w:val="24"/>
          <w:szCs w:val="24"/>
          <w:lang w:eastAsia="it-IT"/>
        </w:rPr>
        <w:t>promuove la ricerca e gli studi concernenti l’educazione integrale in tutto il ciclo di vita della persona e prepara </w:t>
      </w:r>
      <w:hyperlink r:id="rId20" w:tooltip="Ricercatore" w:history="1">
        <w:r w:rsidRPr="00F23826">
          <w:rPr>
            <w:rFonts w:ascii="Arial" w:eastAsia="Times New Roman" w:hAnsi="Arial" w:cs="Arial"/>
            <w:color w:val="000000" w:themeColor="text1"/>
            <w:sz w:val="24"/>
            <w:szCs w:val="24"/>
            <w:lang w:eastAsia="it-IT"/>
          </w:rPr>
          <w:t>ricercatori</w:t>
        </w:r>
      </w:hyperlink>
      <w:r w:rsidRPr="00F23826">
        <w:rPr>
          <w:rFonts w:ascii="Arial" w:eastAsia="Times New Roman" w:hAnsi="Arial" w:cs="Arial"/>
          <w:color w:val="000000" w:themeColor="text1"/>
          <w:sz w:val="24"/>
          <w:szCs w:val="24"/>
          <w:lang w:eastAsia="it-IT"/>
        </w:rPr>
        <w:t>, </w:t>
      </w:r>
      <w:hyperlink r:id="rId21" w:tooltip="Educatore" w:history="1">
        <w:r w:rsidRPr="00F23826">
          <w:rPr>
            <w:rFonts w:ascii="Arial" w:eastAsia="Times New Roman" w:hAnsi="Arial" w:cs="Arial"/>
            <w:color w:val="000000" w:themeColor="text1"/>
            <w:sz w:val="24"/>
            <w:szCs w:val="24"/>
            <w:lang w:eastAsia="it-IT"/>
          </w:rPr>
          <w:t>educatori</w:t>
        </w:r>
      </w:hyperlink>
      <w:r w:rsidRPr="00F23826">
        <w:rPr>
          <w:rFonts w:ascii="Arial" w:eastAsia="Times New Roman" w:hAnsi="Arial" w:cs="Arial"/>
          <w:color w:val="000000" w:themeColor="text1"/>
          <w:sz w:val="24"/>
          <w:szCs w:val="24"/>
          <w:lang w:eastAsia="it-IT"/>
        </w:rPr>
        <w:t>, </w:t>
      </w:r>
      <w:hyperlink r:id="rId22" w:tooltip="Insegnante" w:history="1">
        <w:r w:rsidRPr="00F23826">
          <w:rPr>
            <w:rFonts w:ascii="Arial" w:eastAsia="Times New Roman" w:hAnsi="Arial" w:cs="Arial"/>
            <w:color w:val="000000" w:themeColor="text1"/>
            <w:sz w:val="24"/>
            <w:szCs w:val="24"/>
            <w:lang w:eastAsia="it-IT"/>
          </w:rPr>
          <w:t>insegnanti</w:t>
        </w:r>
      </w:hyperlink>
      <w:r w:rsidRPr="00F23826">
        <w:rPr>
          <w:rFonts w:ascii="Arial" w:eastAsia="Times New Roman" w:hAnsi="Arial" w:cs="Arial"/>
          <w:color w:val="000000" w:themeColor="text1"/>
          <w:sz w:val="24"/>
          <w:szCs w:val="24"/>
          <w:lang w:eastAsia="it-IT"/>
        </w:rPr>
        <w:t>, </w:t>
      </w:r>
      <w:hyperlink r:id="rId23" w:tooltip="Psicologo" w:history="1">
        <w:r w:rsidRPr="00F23826">
          <w:rPr>
            <w:rFonts w:ascii="Arial" w:eastAsia="Times New Roman" w:hAnsi="Arial" w:cs="Arial"/>
            <w:color w:val="000000" w:themeColor="text1"/>
            <w:sz w:val="24"/>
            <w:szCs w:val="24"/>
            <w:lang w:eastAsia="it-IT"/>
          </w:rPr>
          <w:t>psicologi</w:t>
        </w:r>
      </w:hyperlink>
      <w:r w:rsidRPr="00F23826">
        <w:rPr>
          <w:rFonts w:ascii="Arial" w:eastAsia="Times New Roman" w:hAnsi="Arial" w:cs="Arial"/>
          <w:color w:val="000000" w:themeColor="text1"/>
          <w:sz w:val="24"/>
          <w:szCs w:val="24"/>
          <w:lang w:eastAsia="it-IT"/>
        </w:rPr>
        <w:t>, </w:t>
      </w:r>
      <w:hyperlink r:id="rId24" w:tooltip="Dirigente scolastico" w:history="1">
        <w:r w:rsidRPr="00F23826">
          <w:rPr>
            <w:rFonts w:ascii="Arial" w:eastAsia="Times New Roman" w:hAnsi="Arial" w:cs="Arial"/>
            <w:color w:val="000000" w:themeColor="text1"/>
            <w:sz w:val="24"/>
            <w:szCs w:val="24"/>
            <w:lang w:eastAsia="it-IT"/>
          </w:rPr>
          <w:t>dirigenti</w:t>
        </w:r>
      </w:hyperlink>
      <w:r w:rsidRPr="00F23826">
        <w:rPr>
          <w:rFonts w:ascii="Arial" w:eastAsia="Times New Roman" w:hAnsi="Arial" w:cs="Arial"/>
          <w:color w:val="000000" w:themeColor="text1"/>
          <w:sz w:val="24"/>
          <w:szCs w:val="24"/>
          <w:lang w:eastAsia="it-IT"/>
        </w:rPr>
        <w:t>, esperti di educazione religiosa e altre figure professionali operanti nei servizi educativi, con una speciale attenzione alla prevenzione dei problemi sociali dell'infanzia</w:t>
      </w:r>
      <w:r w:rsidRPr="00F23826">
        <w:rPr>
          <w:rFonts w:ascii="Arial" w:eastAsia="Times New Roman" w:hAnsi="Arial" w:cs="Arial"/>
          <w:sz w:val="24"/>
          <w:szCs w:val="24"/>
          <w:lang w:eastAsia="it-IT"/>
        </w:rPr>
        <w:t xml:space="preserve"> e della giovinezza.</w:t>
      </w:r>
    </w:p>
    <w:p w14:paraId="20384B76" w14:textId="77777777" w:rsidR="00F23826" w:rsidRPr="00F23826" w:rsidRDefault="00F23826" w:rsidP="00F23826">
      <w:pPr>
        <w:spacing w:after="0" w:line="240" w:lineRule="auto"/>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L’esperienza del laboratorio teatrale nella Facoltà «Auxilium» nasce nel 2013 dall’iniziativa di alcuni studenti accomunati da esperienze anteriori nel mondo del teatro. Nel tempo, l’insieme delle diverse competenze sviluppatesi all’interno dei percorsi universitari ha valorizzato l’esperienza teatrale, tanto che, negli anni successivi, questa si è arricchita della partecipazione di un numero sempre crescente di studenti universitari di ogni indirizzo ed età. La formula particolare del laboratorio fa in modo che questa esperienza si leghi a quella universitaria, andando a lavorare su tematiche e rappresentazioni attinenti alla vocazione educativa della facoltà. L</w:t>
      </w:r>
      <w:r>
        <w:rPr>
          <w:rFonts w:ascii="Arial" w:eastAsia="Times New Roman" w:hAnsi="Arial" w:cs="Arial"/>
          <w:sz w:val="24"/>
          <w:szCs w:val="24"/>
          <w:lang w:eastAsia="it-IT"/>
        </w:rPr>
        <w:t>o</w:t>
      </w:r>
      <w:r w:rsidRPr="00F23826">
        <w:rPr>
          <w:rFonts w:ascii="Arial" w:eastAsia="Times New Roman" w:hAnsi="Arial" w:cs="Arial"/>
          <w:sz w:val="24"/>
          <w:szCs w:val="24"/>
          <w:lang w:eastAsia="it-IT"/>
        </w:rPr>
        <w:t xml:space="preserve"> spirito del laboratorio trae ispirazione dallo spazio comune che educazione, teatro e psicologia condividono assieme: in questo modo lo spazio teatrale si pone sia come strumento di sviluppo personale, sia come sistema di crescita professionale.</w:t>
      </w:r>
    </w:p>
    <w:p w14:paraId="01CBA89D" w14:textId="77777777" w:rsidR="00B80229" w:rsidRPr="00B605A4" w:rsidRDefault="00B80229" w:rsidP="00B80229">
      <w:pPr>
        <w:spacing w:after="0" w:line="240" w:lineRule="auto"/>
        <w:jc w:val="both"/>
        <w:rPr>
          <w:rFonts w:ascii="Arial" w:eastAsia="Times New Roman" w:hAnsi="Arial" w:cs="Arial"/>
          <w:sz w:val="24"/>
          <w:szCs w:val="24"/>
          <w:lang w:eastAsia="it-IT"/>
        </w:rPr>
      </w:pPr>
      <w:bookmarkStart w:id="0" w:name="_GoBack"/>
      <w:bookmarkEnd w:id="0"/>
    </w:p>
    <w:p w14:paraId="7D104189" w14:textId="77777777" w:rsidR="00B80229" w:rsidRPr="004E0ECA" w:rsidRDefault="00B80229" w:rsidP="00B80229">
      <w:pPr>
        <w:spacing w:after="0" w:line="240" w:lineRule="auto"/>
        <w:outlineLvl w:val="1"/>
        <w:rPr>
          <w:rFonts w:ascii="Arial" w:eastAsia="Times New Roman" w:hAnsi="Arial" w:cs="Arial"/>
          <w:b/>
          <w:sz w:val="32"/>
          <w:szCs w:val="32"/>
          <w:lang w:eastAsia="it-IT"/>
        </w:rPr>
      </w:pPr>
      <w:r w:rsidRPr="004E0ECA">
        <w:rPr>
          <w:rFonts w:ascii="Arial" w:eastAsia="Times New Roman" w:hAnsi="Arial" w:cs="Arial"/>
          <w:b/>
          <w:sz w:val="32"/>
          <w:szCs w:val="32"/>
          <w:lang w:eastAsia="it-IT"/>
        </w:rPr>
        <w:t>Criteri</w:t>
      </w:r>
    </w:p>
    <w:p w14:paraId="73AF0EF1" w14:textId="77777777" w:rsidR="00B80229" w:rsidRPr="00F23826" w:rsidRDefault="00B80229" w:rsidP="00B80229">
      <w:pPr>
        <w:spacing w:after="0" w:line="240" w:lineRule="auto"/>
        <w:jc w:val="both"/>
        <w:rPr>
          <w:rFonts w:ascii="Arial" w:eastAsia="Times New Roman" w:hAnsi="Arial" w:cs="Arial"/>
          <w:iCs/>
          <w:sz w:val="24"/>
          <w:szCs w:val="24"/>
          <w:lang w:eastAsia="it-IT"/>
        </w:rPr>
      </w:pPr>
      <w:r w:rsidRPr="00566716">
        <w:rPr>
          <w:rFonts w:ascii="Arial" w:eastAsia="Times New Roman" w:hAnsi="Arial" w:cs="Arial"/>
          <w:color w:val="000000" w:themeColor="text1"/>
          <w:sz w:val="24"/>
          <w:szCs w:val="24"/>
          <w:lang w:eastAsia="it-IT"/>
        </w:rPr>
        <w:t xml:space="preserve">Per ottenere questo badge avanzato è necessario </w:t>
      </w:r>
      <w:r>
        <w:rPr>
          <w:rFonts w:ascii="Arial" w:eastAsia="Times New Roman" w:hAnsi="Arial" w:cs="Arial"/>
          <w:color w:val="000000" w:themeColor="text1"/>
          <w:sz w:val="24"/>
          <w:szCs w:val="24"/>
          <w:lang w:eastAsia="it-IT"/>
        </w:rPr>
        <w:t>svolgere</w:t>
      </w:r>
      <w:r w:rsidRPr="00566716">
        <w:rPr>
          <w:rFonts w:ascii="Arial" w:eastAsia="Times New Roman" w:hAnsi="Arial" w:cs="Arial"/>
          <w:color w:val="000000" w:themeColor="text1"/>
          <w:sz w:val="24"/>
          <w:szCs w:val="24"/>
          <w:lang w:eastAsia="it-IT"/>
        </w:rPr>
        <w:t xml:space="preserve"> il percorso di formazione iniziale </w:t>
      </w:r>
      <w:r w:rsidRPr="00F23826">
        <w:rPr>
          <w:rFonts w:ascii="Arial" w:eastAsia="Times New Roman" w:hAnsi="Arial" w:cs="Arial"/>
          <w:sz w:val="24"/>
          <w:szCs w:val="24"/>
          <w:lang w:eastAsia="it-IT"/>
        </w:rPr>
        <w:t xml:space="preserve">e l’esperienza di preparazione dello spettacolo per almeno l’80% degli incontri totali. </w:t>
      </w:r>
      <w:r w:rsidRPr="00F23826">
        <w:rPr>
          <w:rFonts w:ascii="Arial" w:eastAsia="Times New Roman" w:hAnsi="Arial" w:cs="Arial"/>
          <w:iCs/>
          <w:sz w:val="24"/>
          <w:szCs w:val="24"/>
          <w:lang w:eastAsia="it-IT"/>
        </w:rPr>
        <w:t>L’esperienza ha una durata complessiva di 50-60 ore. È altresì necessario partecipare a tutti gli incontri di autovalutazione e sostenere, alla fine del percorso, un colloquio conclusivo con i formatori.</w:t>
      </w:r>
    </w:p>
    <w:p w14:paraId="1DDD3328" w14:textId="77777777" w:rsidR="00B80229" w:rsidRPr="00F23826" w:rsidRDefault="00B80229" w:rsidP="00B80229">
      <w:pPr>
        <w:spacing w:after="0" w:line="240" w:lineRule="auto"/>
        <w:jc w:val="both"/>
        <w:rPr>
          <w:rFonts w:ascii="Arial" w:eastAsia="Times New Roman" w:hAnsi="Arial" w:cs="Arial"/>
          <w:iCs/>
          <w:sz w:val="24"/>
          <w:szCs w:val="24"/>
          <w:lang w:eastAsia="it-IT"/>
        </w:rPr>
      </w:pPr>
    </w:p>
    <w:p w14:paraId="4A0045E5" w14:textId="77777777" w:rsidR="00B80229" w:rsidRPr="009745F6" w:rsidRDefault="00B80229" w:rsidP="00B80229">
      <w:pPr>
        <w:spacing w:after="0" w:line="240" w:lineRule="auto"/>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 xml:space="preserve">si divide in due fasi consecutive: nella prima sono previste sessioni di training e formazione </w:t>
      </w:r>
      <w:r w:rsidRPr="00293180">
        <w:rPr>
          <w:rFonts w:ascii="Arial" w:eastAsia="Times New Roman" w:hAnsi="Arial" w:cs="Arial"/>
          <w:sz w:val="24"/>
          <w:szCs w:val="24"/>
          <w:lang w:eastAsia="it-IT"/>
        </w:rPr>
        <w:t>specifici dedicati alle dimensioni fondamentali della persona e della recitazione. La seconda parte consiste nella preparazione di una rappresentazione teatrale che, nel suo evolversi e progredire, porta i partecipanti ad immergersi nello studio di un personaggio, e a collaborare attivamente con il gruppo nella costruzione scenica e concreta dello spettacolo.</w:t>
      </w:r>
    </w:p>
    <w:p w14:paraId="07863D28" w14:textId="77777777" w:rsidR="00B80229" w:rsidRPr="001727ED" w:rsidRDefault="00B80229" w:rsidP="00B80229">
      <w:pPr>
        <w:spacing w:after="0" w:line="240" w:lineRule="auto"/>
        <w:jc w:val="both"/>
        <w:rPr>
          <w:rFonts w:ascii="Arial" w:eastAsia="Times New Roman" w:hAnsi="Arial" w:cs="Arial"/>
          <w:iCs/>
          <w:color w:val="FF0000"/>
          <w:sz w:val="24"/>
          <w:szCs w:val="24"/>
          <w:lang w:eastAsia="it-IT"/>
        </w:rPr>
      </w:pPr>
    </w:p>
    <w:p w14:paraId="43E4EEA3" w14:textId="77777777" w:rsidR="00B80229" w:rsidRPr="00F23826" w:rsidRDefault="00B80229" w:rsidP="00B80229">
      <w:pPr>
        <w:spacing w:after="0" w:line="240" w:lineRule="auto"/>
        <w:jc w:val="both"/>
        <w:rPr>
          <w:rFonts w:ascii="Arial" w:eastAsia="Times New Roman" w:hAnsi="Arial" w:cs="Arial"/>
          <w:sz w:val="24"/>
          <w:szCs w:val="24"/>
          <w:highlight w:val="yellow"/>
          <w:lang w:eastAsia="it-IT"/>
        </w:rPr>
      </w:pPr>
    </w:p>
    <w:p w14:paraId="40A3CB84" w14:textId="77777777" w:rsidR="00B80229" w:rsidRPr="00F23826" w:rsidRDefault="00B80229" w:rsidP="00B80229">
      <w:pPr>
        <w:spacing w:after="0" w:line="240" w:lineRule="auto"/>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Il proprietario di questo Badge:</w:t>
      </w:r>
    </w:p>
    <w:p w14:paraId="66C35ACC" w14:textId="77777777" w:rsidR="00B80229" w:rsidRPr="00F23826" w:rsidRDefault="00B80229" w:rsidP="00B80229">
      <w:pPr>
        <w:numPr>
          <w:ilvl w:val="0"/>
          <w:numId w:val="11"/>
        </w:numPr>
        <w:spacing w:after="0" w:line="240" w:lineRule="auto"/>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è in possesso dell’omonimo badge di base;</w:t>
      </w:r>
    </w:p>
    <w:p w14:paraId="6F7F27C3" w14:textId="77777777" w:rsidR="00B80229" w:rsidRPr="00F23826" w:rsidRDefault="00B80229" w:rsidP="00B80229">
      <w:pPr>
        <w:numPr>
          <w:ilvl w:val="0"/>
          <w:numId w:val="11"/>
        </w:numPr>
        <w:spacing w:after="0" w:line="240" w:lineRule="auto"/>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ha partecipato attivamente ed in modo assiduo agli incontri;</w:t>
      </w:r>
    </w:p>
    <w:p w14:paraId="7C255401" w14:textId="77777777" w:rsidR="00B80229" w:rsidRPr="00F23826" w:rsidRDefault="00B80229" w:rsidP="00B80229">
      <w:pPr>
        <w:numPr>
          <w:ilvl w:val="0"/>
          <w:numId w:val="11"/>
        </w:numPr>
        <w:spacing w:after="0" w:line="240" w:lineRule="auto"/>
        <w:jc w:val="both"/>
        <w:rPr>
          <w:rFonts w:ascii="Arial" w:eastAsia="Times New Roman" w:hAnsi="Arial" w:cs="Arial"/>
          <w:sz w:val="24"/>
          <w:szCs w:val="24"/>
          <w:lang w:eastAsia="it-IT"/>
        </w:rPr>
      </w:pPr>
      <w:r w:rsidRPr="00F23826">
        <w:rPr>
          <w:rFonts w:ascii="Arial" w:eastAsia="Times New Roman" w:hAnsi="Arial" w:cs="Arial"/>
          <w:sz w:val="24"/>
          <w:szCs w:val="24"/>
          <w:lang w:eastAsia="it-IT"/>
        </w:rPr>
        <w:t xml:space="preserve">ha preso parte alle attività formative e agli esercizi proposti all’interno delle sessioni; </w:t>
      </w:r>
    </w:p>
    <w:p w14:paraId="3F14A76B" w14:textId="77777777" w:rsidR="00B80229" w:rsidRPr="0061003B" w:rsidRDefault="00B80229" w:rsidP="00B80229">
      <w:pPr>
        <w:numPr>
          <w:ilvl w:val="0"/>
          <w:numId w:val="11"/>
        </w:numPr>
        <w:spacing w:after="0" w:line="240" w:lineRule="auto"/>
        <w:jc w:val="both"/>
        <w:rPr>
          <w:rFonts w:ascii="Arial" w:eastAsia="Times New Roman" w:hAnsi="Arial" w:cs="Arial"/>
          <w:color w:val="000000" w:themeColor="text1"/>
          <w:sz w:val="24"/>
          <w:szCs w:val="24"/>
          <w:lang w:eastAsia="it-IT"/>
        </w:rPr>
      </w:pPr>
      <w:r w:rsidRPr="0061003B">
        <w:rPr>
          <w:rFonts w:ascii="Arial" w:eastAsia="Times New Roman" w:hAnsi="Arial" w:cs="Arial"/>
          <w:color w:val="000000" w:themeColor="text1"/>
          <w:sz w:val="24"/>
          <w:szCs w:val="24"/>
          <w:lang w:eastAsia="it-IT"/>
        </w:rPr>
        <w:t xml:space="preserve">è stato capace di </w:t>
      </w:r>
      <w:r w:rsidRPr="00571BAA">
        <w:rPr>
          <w:rFonts w:ascii="Arial" w:eastAsia="Times New Roman" w:hAnsi="Arial" w:cs="Arial"/>
          <w:sz w:val="24"/>
          <w:szCs w:val="24"/>
          <w:lang w:eastAsia="it-IT"/>
        </w:rPr>
        <w:t xml:space="preserve">aprirsi </w:t>
      </w:r>
      <w:r>
        <w:rPr>
          <w:rFonts w:ascii="Arial" w:eastAsia="Times New Roman" w:hAnsi="Arial" w:cs="Arial"/>
          <w:color w:val="000000" w:themeColor="text1"/>
          <w:sz w:val="24"/>
          <w:szCs w:val="24"/>
          <w:lang w:eastAsia="it-IT"/>
        </w:rPr>
        <w:t>e confrontarsi con gli altri partecipanti</w:t>
      </w:r>
      <w:r w:rsidRPr="0061003B">
        <w:rPr>
          <w:rFonts w:ascii="Arial" w:eastAsia="Times New Roman" w:hAnsi="Arial" w:cs="Arial"/>
          <w:color w:val="000000" w:themeColor="text1"/>
          <w:sz w:val="24"/>
          <w:szCs w:val="24"/>
          <w:lang w:eastAsia="it-IT"/>
        </w:rPr>
        <w:t>;</w:t>
      </w:r>
    </w:p>
    <w:p w14:paraId="166793DB" w14:textId="60FA9FDE" w:rsidR="00FD0A4D" w:rsidRDefault="00B80229" w:rsidP="00B80229">
      <w:pPr>
        <w:numPr>
          <w:ilvl w:val="0"/>
          <w:numId w:val="11"/>
        </w:numPr>
        <w:spacing w:after="0" w:line="240" w:lineRule="auto"/>
        <w:jc w:val="both"/>
        <w:rPr>
          <w:rFonts w:ascii="Arial" w:eastAsia="Times New Roman" w:hAnsi="Arial" w:cs="Arial"/>
          <w:color w:val="000000" w:themeColor="text1"/>
          <w:sz w:val="24"/>
          <w:szCs w:val="24"/>
          <w:lang w:eastAsia="it-IT"/>
        </w:rPr>
      </w:pPr>
      <w:r w:rsidRPr="0061003B">
        <w:rPr>
          <w:rFonts w:ascii="Arial" w:eastAsia="Times New Roman" w:hAnsi="Arial" w:cs="Arial"/>
          <w:color w:val="000000" w:themeColor="text1"/>
          <w:sz w:val="24"/>
          <w:szCs w:val="24"/>
          <w:lang w:eastAsia="it-IT"/>
        </w:rPr>
        <w:t xml:space="preserve">ha dimostrato di essere capace di </w:t>
      </w:r>
      <w:r w:rsidR="00FD0A4D" w:rsidRPr="0061003B">
        <w:rPr>
          <w:rFonts w:ascii="Arial" w:eastAsia="Times New Roman" w:hAnsi="Arial" w:cs="Arial"/>
          <w:color w:val="000000" w:themeColor="text1"/>
          <w:sz w:val="24"/>
          <w:szCs w:val="24"/>
          <w:lang w:eastAsia="it-IT"/>
        </w:rPr>
        <w:t>auto valutare</w:t>
      </w:r>
      <w:r w:rsidRPr="0061003B">
        <w:rPr>
          <w:rFonts w:ascii="Arial" w:eastAsia="Times New Roman" w:hAnsi="Arial" w:cs="Arial"/>
          <w:color w:val="000000" w:themeColor="text1"/>
          <w:sz w:val="24"/>
          <w:szCs w:val="24"/>
          <w:lang w:eastAsia="it-IT"/>
        </w:rPr>
        <w:t xml:space="preserve"> le competenze sviluppate</w:t>
      </w:r>
      <w:r w:rsidR="00C64430">
        <w:rPr>
          <w:rFonts w:ascii="Arial" w:eastAsia="Times New Roman" w:hAnsi="Arial" w:cs="Arial"/>
          <w:color w:val="000000" w:themeColor="text1"/>
          <w:sz w:val="24"/>
          <w:szCs w:val="24"/>
          <w:lang w:eastAsia="it-IT"/>
        </w:rPr>
        <w:t>.</w:t>
      </w:r>
    </w:p>
    <w:p w14:paraId="0ABBE545" w14:textId="508D0645" w:rsidR="00FD0A4D" w:rsidRDefault="00FD0A4D">
      <w:pPr>
        <w:rPr>
          <w:rFonts w:ascii="Arial" w:eastAsia="Times New Roman" w:hAnsi="Arial" w:cs="Arial"/>
          <w:color w:val="000000" w:themeColor="text1"/>
          <w:sz w:val="24"/>
          <w:szCs w:val="24"/>
          <w:lang w:eastAsia="it-IT"/>
        </w:rPr>
      </w:pPr>
    </w:p>
    <w:sectPr w:rsidR="00FD0A4D">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F00D2" w14:textId="77777777" w:rsidR="006A1724" w:rsidRDefault="006A1724" w:rsidP="00C64430">
      <w:pPr>
        <w:spacing w:after="0" w:line="240" w:lineRule="auto"/>
      </w:pPr>
      <w:r>
        <w:separator/>
      </w:r>
    </w:p>
  </w:endnote>
  <w:endnote w:type="continuationSeparator" w:id="0">
    <w:p w14:paraId="67798A9C" w14:textId="77777777" w:rsidR="006A1724" w:rsidRDefault="006A1724" w:rsidP="00C64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4F9979" w14:textId="77777777" w:rsidR="006A1724" w:rsidRDefault="006A1724" w:rsidP="00C64430">
      <w:pPr>
        <w:spacing w:after="0" w:line="240" w:lineRule="auto"/>
      </w:pPr>
      <w:r>
        <w:separator/>
      </w:r>
    </w:p>
  </w:footnote>
  <w:footnote w:type="continuationSeparator" w:id="0">
    <w:p w14:paraId="72BD6A44" w14:textId="77777777" w:rsidR="006A1724" w:rsidRDefault="006A1724" w:rsidP="00C644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4100"/>
    <w:multiLevelType w:val="multilevel"/>
    <w:tmpl w:val="B960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87472"/>
    <w:multiLevelType w:val="multilevel"/>
    <w:tmpl w:val="29F0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41005"/>
    <w:multiLevelType w:val="hybridMultilevel"/>
    <w:tmpl w:val="A9C0A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FB3C84"/>
    <w:multiLevelType w:val="hybridMultilevel"/>
    <w:tmpl w:val="C61CAAAE"/>
    <w:lvl w:ilvl="0" w:tplc="9FA8783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29C254A"/>
    <w:multiLevelType w:val="multilevel"/>
    <w:tmpl w:val="80CA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E7B90"/>
    <w:multiLevelType w:val="hybridMultilevel"/>
    <w:tmpl w:val="256C08AA"/>
    <w:lvl w:ilvl="0" w:tplc="EDE60E54">
      <w:start w:val="1"/>
      <w:numFmt w:val="bullet"/>
      <w:lvlText w:val=""/>
      <w:lvlJc w:val="left"/>
      <w:pPr>
        <w:ind w:left="360" w:hanging="360"/>
      </w:pPr>
      <w:rPr>
        <w:rFonts w:ascii="Wingdings" w:hAnsi="Wingdings" w:hint="default"/>
        <w:color w:val="C0504D" w:themeColor="accent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71D3EC3"/>
    <w:multiLevelType w:val="hybridMultilevel"/>
    <w:tmpl w:val="0F1AAE02"/>
    <w:lvl w:ilvl="0" w:tplc="9FA8783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C0F7A21"/>
    <w:multiLevelType w:val="multilevel"/>
    <w:tmpl w:val="379C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E621C9"/>
    <w:multiLevelType w:val="multilevel"/>
    <w:tmpl w:val="C6CC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93AC1"/>
    <w:multiLevelType w:val="hybridMultilevel"/>
    <w:tmpl w:val="66064BC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41786628"/>
    <w:multiLevelType w:val="multilevel"/>
    <w:tmpl w:val="991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80629A"/>
    <w:multiLevelType w:val="multilevel"/>
    <w:tmpl w:val="1090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718ED"/>
    <w:multiLevelType w:val="hybridMultilevel"/>
    <w:tmpl w:val="BEF8B7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AE310C"/>
    <w:multiLevelType w:val="hybridMultilevel"/>
    <w:tmpl w:val="C3C29402"/>
    <w:lvl w:ilvl="0" w:tplc="9118C6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8"/>
  </w:num>
  <w:num w:numId="5">
    <w:abstractNumId w:val="4"/>
  </w:num>
  <w:num w:numId="6">
    <w:abstractNumId w:val="7"/>
  </w:num>
  <w:num w:numId="7">
    <w:abstractNumId w:val="0"/>
  </w:num>
  <w:num w:numId="8">
    <w:abstractNumId w:val="12"/>
  </w:num>
  <w:num w:numId="9">
    <w:abstractNumId w:val="2"/>
  </w:num>
  <w:num w:numId="10">
    <w:abstractNumId w:val="6"/>
  </w:num>
  <w:num w:numId="11">
    <w:abstractNumId w:val="3"/>
  </w:num>
  <w:num w:numId="12">
    <w:abstractNumId w:val="9"/>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748"/>
    <w:rsid w:val="00040C6A"/>
    <w:rsid w:val="0006736E"/>
    <w:rsid w:val="00095E04"/>
    <w:rsid w:val="000B3748"/>
    <w:rsid w:val="000D048D"/>
    <w:rsid w:val="000F737C"/>
    <w:rsid w:val="001727ED"/>
    <w:rsid w:val="001B7E3C"/>
    <w:rsid w:val="0023024F"/>
    <w:rsid w:val="00256F65"/>
    <w:rsid w:val="00274C5A"/>
    <w:rsid w:val="00293180"/>
    <w:rsid w:val="002E1676"/>
    <w:rsid w:val="00307239"/>
    <w:rsid w:val="00310465"/>
    <w:rsid w:val="003C4EEF"/>
    <w:rsid w:val="004427DC"/>
    <w:rsid w:val="0048711B"/>
    <w:rsid w:val="00495814"/>
    <w:rsid w:val="004E0ECA"/>
    <w:rsid w:val="0051302C"/>
    <w:rsid w:val="00514673"/>
    <w:rsid w:val="00566716"/>
    <w:rsid w:val="00571BAA"/>
    <w:rsid w:val="005C2995"/>
    <w:rsid w:val="005D0FD6"/>
    <w:rsid w:val="0061003B"/>
    <w:rsid w:val="00683E9E"/>
    <w:rsid w:val="006A1724"/>
    <w:rsid w:val="006F154A"/>
    <w:rsid w:val="0070389F"/>
    <w:rsid w:val="00796053"/>
    <w:rsid w:val="007C6E45"/>
    <w:rsid w:val="007E7750"/>
    <w:rsid w:val="00884989"/>
    <w:rsid w:val="00940A51"/>
    <w:rsid w:val="009745F6"/>
    <w:rsid w:val="009812AC"/>
    <w:rsid w:val="00A03330"/>
    <w:rsid w:val="00A26818"/>
    <w:rsid w:val="00A34513"/>
    <w:rsid w:val="00AC26EA"/>
    <w:rsid w:val="00AD7B39"/>
    <w:rsid w:val="00AF778A"/>
    <w:rsid w:val="00B30517"/>
    <w:rsid w:val="00B605A4"/>
    <w:rsid w:val="00B80229"/>
    <w:rsid w:val="00BD3BD2"/>
    <w:rsid w:val="00C64430"/>
    <w:rsid w:val="00C77CA7"/>
    <w:rsid w:val="00CD7629"/>
    <w:rsid w:val="00CF2E9C"/>
    <w:rsid w:val="00D2590B"/>
    <w:rsid w:val="00D33F33"/>
    <w:rsid w:val="00D86705"/>
    <w:rsid w:val="00D97B85"/>
    <w:rsid w:val="00DE254B"/>
    <w:rsid w:val="00E27960"/>
    <w:rsid w:val="00E67FD3"/>
    <w:rsid w:val="00E8481B"/>
    <w:rsid w:val="00E84D35"/>
    <w:rsid w:val="00F23826"/>
    <w:rsid w:val="00F255F7"/>
    <w:rsid w:val="00F425D0"/>
    <w:rsid w:val="00F477E1"/>
    <w:rsid w:val="00F772B2"/>
    <w:rsid w:val="00F80175"/>
    <w:rsid w:val="00FD0A4D"/>
    <w:rsid w:val="00FF0DD6"/>
    <w:rsid w:val="00FF15F3"/>
    <w:rsid w:val="00FF2F60"/>
    <w:rsid w:val="00FF45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C74C4"/>
  <w15:docId w15:val="{B41508DD-A9A0-4654-8A48-BE109FB1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0B37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0B3748"/>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B3748"/>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0B3748"/>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0B374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0B3748"/>
  </w:style>
  <w:style w:type="paragraph" w:styleId="Testofumetto">
    <w:name w:val="Balloon Text"/>
    <w:basedOn w:val="Normale"/>
    <w:link w:val="TestofumettoCarattere"/>
    <w:uiPriority w:val="99"/>
    <w:semiHidden/>
    <w:unhideWhenUsed/>
    <w:rsid w:val="000B374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3748"/>
    <w:rPr>
      <w:rFonts w:ascii="Tahoma" w:hAnsi="Tahoma" w:cs="Tahoma"/>
      <w:sz w:val="16"/>
      <w:szCs w:val="16"/>
    </w:rPr>
  </w:style>
  <w:style w:type="paragraph" w:styleId="Paragrafoelenco">
    <w:name w:val="List Paragraph"/>
    <w:basedOn w:val="Normale"/>
    <w:uiPriority w:val="34"/>
    <w:qFormat/>
    <w:rsid w:val="002E1676"/>
    <w:pPr>
      <w:ind w:left="720"/>
      <w:contextualSpacing/>
    </w:pPr>
  </w:style>
  <w:style w:type="paragraph" w:styleId="Intestazione">
    <w:name w:val="header"/>
    <w:basedOn w:val="Normale"/>
    <w:link w:val="IntestazioneCarattere"/>
    <w:uiPriority w:val="99"/>
    <w:unhideWhenUsed/>
    <w:rsid w:val="00C6443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64430"/>
  </w:style>
  <w:style w:type="paragraph" w:styleId="Pidipagina">
    <w:name w:val="footer"/>
    <w:basedOn w:val="Normale"/>
    <w:link w:val="PidipaginaCarattere"/>
    <w:uiPriority w:val="99"/>
    <w:unhideWhenUsed/>
    <w:rsid w:val="00C6443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64430"/>
  </w:style>
  <w:style w:type="character" w:styleId="Collegamentoipertestuale">
    <w:name w:val="Hyperlink"/>
    <w:basedOn w:val="Carpredefinitoparagrafo"/>
    <w:uiPriority w:val="99"/>
    <w:semiHidden/>
    <w:unhideWhenUsed/>
    <w:rsid w:val="00F238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284780">
      <w:bodyDiv w:val="1"/>
      <w:marLeft w:val="0"/>
      <w:marRight w:val="0"/>
      <w:marTop w:val="0"/>
      <w:marBottom w:val="0"/>
      <w:divBdr>
        <w:top w:val="none" w:sz="0" w:space="0" w:color="auto"/>
        <w:left w:val="none" w:sz="0" w:space="0" w:color="auto"/>
        <w:bottom w:val="none" w:sz="0" w:space="0" w:color="auto"/>
        <w:right w:val="none" w:sz="0" w:space="0" w:color="auto"/>
      </w:divBdr>
    </w:div>
    <w:div w:id="2132282983">
      <w:bodyDiv w:val="1"/>
      <w:marLeft w:val="0"/>
      <w:marRight w:val="0"/>
      <w:marTop w:val="0"/>
      <w:marBottom w:val="0"/>
      <w:divBdr>
        <w:top w:val="none" w:sz="0" w:space="0" w:color="auto"/>
        <w:left w:val="none" w:sz="0" w:space="0" w:color="auto"/>
        <w:bottom w:val="none" w:sz="0" w:space="0" w:color="auto"/>
        <w:right w:val="none" w:sz="0" w:space="0" w:color="auto"/>
      </w:divBdr>
      <w:divsChild>
        <w:div w:id="1780603">
          <w:marLeft w:val="0"/>
          <w:marRight w:val="0"/>
          <w:marTop w:val="0"/>
          <w:marBottom w:val="0"/>
          <w:divBdr>
            <w:top w:val="none" w:sz="0" w:space="0" w:color="auto"/>
            <w:left w:val="none" w:sz="0" w:space="0" w:color="auto"/>
            <w:bottom w:val="none" w:sz="0" w:space="0" w:color="auto"/>
            <w:right w:val="none" w:sz="0" w:space="0" w:color="auto"/>
          </w:divBdr>
          <w:divsChild>
            <w:div w:id="960654157">
              <w:marLeft w:val="0"/>
              <w:marRight w:val="0"/>
              <w:marTop w:val="0"/>
              <w:marBottom w:val="0"/>
              <w:divBdr>
                <w:top w:val="none" w:sz="0" w:space="0" w:color="auto"/>
                <w:left w:val="none" w:sz="0" w:space="0" w:color="auto"/>
                <w:bottom w:val="none" w:sz="0" w:space="0" w:color="auto"/>
                <w:right w:val="none" w:sz="0" w:space="0" w:color="auto"/>
              </w:divBdr>
              <w:divsChild>
                <w:div w:id="693851490">
                  <w:marLeft w:val="0"/>
                  <w:marRight w:val="0"/>
                  <w:marTop w:val="0"/>
                  <w:marBottom w:val="0"/>
                  <w:divBdr>
                    <w:top w:val="none" w:sz="0" w:space="0" w:color="auto"/>
                    <w:left w:val="none" w:sz="0" w:space="0" w:color="auto"/>
                    <w:bottom w:val="none" w:sz="0" w:space="0" w:color="auto"/>
                    <w:right w:val="none" w:sz="0" w:space="0" w:color="auto"/>
                  </w:divBdr>
                </w:div>
              </w:divsChild>
            </w:div>
            <w:div w:id="1583635009">
              <w:marLeft w:val="0"/>
              <w:marRight w:val="0"/>
              <w:marTop w:val="0"/>
              <w:marBottom w:val="0"/>
              <w:divBdr>
                <w:top w:val="none" w:sz="0" w:space="0" w:color="auto"/>
                <w:left w:val="none" w:sz="0" w:space="0" w:color="auto"/>
                <w:bottom w:val="none" w:sz="0" w:space="0" w:color="auto"/>
                <w:right w:val="none" w:sz="0" w:space="0" w:color="auto"/>
              </w:divBdr>
              <w:divsChild>
                <w:div w:id="1807889557">
                  <w:marLeft w:val="0"/>
                  <w:marRight w:val="0"/>
                  <w:marTop w:val="0"/>
                  <w:marBottom w:val="0"/>
                  <w:divBdr>
                    <w:top w:val="none" w:sz="0" w:space="0" w:color="auto"/>
                    <w:left w:val="none" w:sz="0" w:space="0" w:color="auto"/>
                    <w:bottom w:val="none" w:sz="0" w:space="0" w:color="auto"/>
                    <w:right w:val="none" w:sz="0" w:space="0" w:color="auto"/>
                  </w:divBdr>
                </w:div>
              </w:divsChild>
            </w:div>
            <w:div w:id="2118597089">
              <w:marLeft w:val="0"/>
              <w:marRight w:val="0"/>
              <w:marTop w:val="0"/>
              <w:marBottom w:val="0"/>
              <w:divBdr>
                <w:top w:val="none" w:sz="0" w:space="0" w:color="auto"/>
                <w:left w:val="none" w:sz="0" w:space="0" w:color="auto"/>
                <w:bottom w:val="none" w:sz="0" w:space="0" w:color="auto"/>
                <w:right w:val="none" w:sz="0" w:space="0" w:color="auto"/>
              </w:divBdr>
              <w:divsChild>
                <w:div w:id="5900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82034">
          <w:marLeft w:val="0"/>
          <w:marRight w:val="0"/>
          <w:marTop w:val="0"/>
          <w:marBottom w:val="0"/>
          <w:divBdr>
            <w:top w:val="none" w:sz="0" w:space="0" w:color="auto"/>
            <w:left w:val="none" w:sz="0" w:space="0" w:color="auto"/>
            <w:bottom w:val="none" w:sz="0" w:space="0" w:color="auto"/>
            <w:right w:val="none" w:sz="0" w:space="0" w:color="auto"/>
          </w:divBdr>
          <w:divsChild>
            <w:div w:id="643317532">
              <w:marLeft w:val="0"/>
              <w:marRight w:val="0"/>
              <w:marTop w:val="0"/>
              <w:marBottom w:val="0"/>
              <w:divBdr>
                <w:top w:val="none" w:sz="0" w:space="0" w:color="auto"/>
                <w:left w:val="none" w:sz="0" w:space="0" w:color="auto"/>
                <w:bottom w:val="none" w:sz="0" w:space="0" w:color="auto"/>
                <w:right w:val="none" w:sz="0" w:space="0" w:color="auto"/>
              </w:divBdr>
            </w:div>
          </w:divsChild>
        </w:div>
        <w:div w:id="1983004132">
          <w:marLeft w:val="0"/>
          <w:marRight w:val="0"/>
          <w:marTop w:val="0"/>
          <w:marBottom w:val="0"/>
          <w:divBdr>
            <w:top w:val="none" w:sz="0" w:space="0" w:color="auto"/>
            <w:left w:val="none" w:sz="0" w:space="0" w:color="auto"/>
            <w:bottom w:val="none" w:sz="0" w:space="0" w:color="auto"/>
            <w:right w:val="none" w:sz="0" w:space="0" w:color="auto"/>
          </w:divBdr>
          <w:divsChild>
            <w:div w:id="200098010">
              <w:marLeft w:val="0"/>
              <w:marRight w:val="0"/>
              <w:marTop w:val="0"/>
              <w:marBottom w:val="0"/>
              <w:divBdr>
                <w:top w:val="none" w:sz="0" w:space="0" w:color="auto"/>
                <w:left w:val="none" w:sz="0" w:space="0" w:color="auto"/>
                <w:bottom w:val="none" w:sz="0" w:space="0" w:color="auto"/>
                <w:right w:val="none" w:sz="0" w:space="0" w:color="auto"/>
              </w:divBdr>
              <w:divsChild>
                <w:div w:id="449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it.wikipedia.org/wiki/Insegnante" TargetMode="External"/><Relationship Id="rId18" Type="http://schemas.openxmlformats.org/officeDocument/2006/relationships/hyperlink" Target="https://it.wikipedia.org/wiki/Chiesa_cattolic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it.wikipedia.org/wiki/Educatore" TargetMode="External"/><Relationship Id="rId7" Type="http://schemas.openxmlformats.org/officeDocument/2006/relationships/image" Target="media/image1.png"/><Relationship Id="rId12" Type="http://schemas.openxmlformats.org/officeDocument/2006/relationships/hyperlink" Target="https://it.wikipedia.org/wiki/Educatore"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it.wikipedia.org/wiki/Ricercato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t.wikipedia.org/wiki/Ricercatore" TargetMode="External"/><Relationship Id="rId24" Type="http://schemas.openxmlformats.org/officeDocument/2006/relationships/hyperlink" Target="https://it.wikipedia.org/wiki/Dirigente_scolastico" TargetMode="External"/><Relationship Id="rId5" Type="http://schemas.openxmlformats.org/officeDocument/2006/relationships/footnotes" Target="footnotes.xml"/><Relationship Id="rId15" Type="http://schemas.openxmlformats.org/officeDocument/2006/relationships/hyperlink" Target="https://it.wikipedia.org/wiki/Dirigente_scolastico" TargetMode="External"/><Relationship Id="rId23" Type="http://schemas.openxmlformats.org/officeDocument/2006/relationships/hyperlink" Target="https://it.wikipedia.org/wiki/Psicologo" TargetMode="External"/><Relationship Id="rId10" Type="http://schemas.openxmlformats.org/officeDocument/2006/relationships/hyperlink" Target="https://it.wikipedia.org/wiki/Italia" TargetMode="External"/><Relationship Id="rId19" Type="http://schemas.openxmlformats.org/officeDocument/2006/relationships/hyperlink" Target="https://it.wikipedia.org/wiki/Italia" TargetMode="External"/><Relationship Id="rId4" Type="http://schemas.openxmlformats.org/officeDocument/2006/relationships/webSettings" Target="webSettings.xml"/><Relationship Id="rId9" Type="http://schemas.openxmlformats.org/officeDocument/2006/relationships/hyperlink" Target="https://it.wikipedia.org/wiki/Chiesa_cattolica" TargetMode="External"/><Relationship Id="rId14" Type="http://schemas.openxmlformats.org/officeDocument/2006/relationships/hyperlink" Target="https://it.wikipedia.org/wiki/Psicologo" TargetMode="External"/><Relationship Id="rId22" Type="http://schemas.openxmlformats.org/officeDocument/2006/relationships/hyperlink" Target="https://it.wikipedia.org/wiki/Insegnant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1428</Words>
  <Characters>8143</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eottone</dc:creator>
  <cp:lastModifiedBy>Enrica Ottone</cp:lastModifiedBy>
  <cp:revision>2</cp:revision>
  <cp:lastPrinted>2018-10-22T17:53:00Z</cp:lastPrinted>
  <dcterms:created xsi:type="dcterms:W3CDTF">2019-11-09T11:39:00Z</dcterms:created>
  <dcterms:modified xsi:type="dcterms:W3CDTF">2019-11-09T11:39:00Z</dcterms:modified>
</cp:coreProperties>
</file>